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5" w:type="dxa"/>
        <w:jc w:val="center"/>
        <w:tblCellMar>
          <w:left w:w="10" w:type="dxa"/>
          <w:right w:w="10" w:type="dxa"/>
        </w:tblCellMar>
        <w:tblLook w:val="0000" w:firstRow="0" w:lastRow="0" w:firstColumn="0" w:lastColumn="0" w:noHBand="0" w:noVBand="0"/>
      </w:tblPr>
      <w:tblGrid>
        <w:gridCol w:w="9564"/>
        <w:gridCol w:w="511"/>
      </w:tblGrid>
      <w:tr w:rsidR="00E16873" w:rsidRPr="002F26B7" w:rsidTr="006D0688">
        <w:tblPrEx>
          <w:tblCellMar>
            <w:top w:w="0" w:type="dxa"/>
            <w:bottom w:w="0" w:type="dxa"/>
          </w:tblCellMar>
        </w:tblPrEx>
        <w:trPr>
          <w:jc w:val="center"/>
        </w:trPr>
        <w:tc>
          <w:tcPr>
            <w:tcW w:w="9564" w:type="dxa"/>
            <w:tcBorders>
              <w:right w:val="single" w:sz="8" w:space="0" w:color="000000"/>
            </w:tcBorders>
            <w:shd w:val="clear" w:color="auto" w:fill="auto"/>
            <w:tcMar>
              <w:top w:w="0" w:type="dxa"/>
              <w:left w:w="0" w:type="dxa"/>
              <w:bottom w:w="0" w:type="dxa"/>
              <w:right w:w="0" w:type="dxa"/>
            </w:tcMar>
          </w:tcPr>
          <w:p w:rsidR="00E16873" w:rsidRPr="002F26B7" w:rsidRDefault="00E16873" w:rsidP="006D0688">
            <w:pPr>
              <w:suppressAutoHyphens/>
              <w:autoSpaceDN w:val="0"/>
              <w:textAlignment w:val="baseline"/>
              <w:rPr>
                <w:rFonts w:ascii="Liberation Serif" w:hAnsi="Liberation Serif"/>
                <w:sz w:val="24"/>
                <w:szCs w:val="24"/>
              </w:rPr>
            </w:pPr>
            <w:r w:rsidRPr="002F26B7">
              <w:rPr>
                <w:rFonts w:ascii="Liberation Serif" w:hAnsi="Liberation Serif"/>
                <w:sz w:val="24"/>
                <w:szCs w:val="24"/>
              </w:rPr>
              <w:t> </w:t>
            </w:r>
          </w:p>
        </w:tc>
        <w:tc>
          <w:tcPr>
            <w:tcW w:w="51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16873" w:rsidRPr="002F26B7" w:rsidRDefault="00E16873" w:rsidP="006D0688">
            <w:pPr>
              <w:suppressAutoHyphens/>
              <w:autoSpaceDN w:val="0"/>
              <w:jc w:val="center"/>
              <w:textAlignment w:val="baseline"/>
              <w:rPr>
                <w:rFonts w:ascii="Liberation Serif" w:hAnsi="Liberation Serif"/>
                <w:sz w:val="24"/>
                <w:szCs w:val="24"/>
              </w:rPr>
            </w:pPr>
            <w:r w:rsidRPr="002F26B7">
              <w:rPr>
                <w:rFonts w:ascii="Liberation Serif" w:hAnsi="Liberation Serif"/>
                <w:sz w:val="24"/>
                <w:szCs w:val="24"/>
              </w:rPr>
              <w:t>QR-код</w:t>
            </w:r>
          </w:p>
        </w:tc>
      </w:tr>
      <w:tr w:rsidR="00E16873" w:rsidRPr="002F26B7" w:rsidTr="006D0688">
        <w:tblPrEx>
          <w:tblCellMar>
            <w:top w:w="0" w:type="dxa"/>
            <w:bottom w:w="0" w:type="dxa"/>
          </w:tblCellMar>
        </w:tblPrEx>
        <w:trPr>
          <w:jc w:val="center"/>
        </w:trPr>
        <w:tc>
          <w:tcPr>
            <w:tcW w:w="9564" w:type="dxa"/>
            <w:tcBorders>
              <w:right w:val="single" w:sz="8" w:space="0" w:color="000000"/>
            </w:tcBorders>
            <w:shd w:val="clear" w:color="auto" w:fill="auto"/>
            <w:tcMar>
              <w:top w:w="0" w:type="dxa"/>
              <w:left w:w="0" w:type="dxa"/>
              <w:bottom w:w="0" w:type="dxa"/>
              <w:right w:w="0" w:type="dxa"/>
            </w:tcMar>
          </w:tcPr>
          <w:p w:rsidR="00E16873" w:rsidRPr="002F26B7" w:rsidRDefault="00E16873" w:rsidP="006D0688">
            <w:pPr>
              <w:suppressAutoHyphens/>
              <w:autoSpaceDN w:val="0"/>
              <w:textAlignment w:val="baseline"/>
              <w:rPr>
                <w:rFonts w:ascii="Liberation Serif" w:hAnsi="Liberation Serif"/>
                <w:sz w:val="24"/>
                <w:szCs w:val="24"/>
              </w:rPr>
            </w:pPr>
            <w:r w:rsidRPr="002F26B7">
              <w:rPr>
                <w:rFonts w:ascii="Liberation Serif" w:hAnsi="Liberation Serif"/>
                <w:sz w:val="24"/>
                <w:szCs w:val="24"/>
              </w:rPr>
              <w:t> </w:t>
            </w:r>
          </w:p>
        </w:tc>
        <w:tc>
          <w:tcPr>
            <w:tcW w:w="51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16873" w:rsidRPr="002F26B7" w:rsidRDefault="00E16873" w:rsidP="006D0688">
            <w:pPr>
              <w:suppressAutoHyphens/>
              <w:autoSpaceDN w:val="0"/>
              <w:textAlignment w:val="baseline"/>
              <w:rPr>
                <w:rFonts w:ascii="Liberation Serif" w:hAnsi="Liberation Serif"/>
                <w:sz w:val="24"/>
                <w:szCs w:val="24"/>
              </w:rPr>
            </w:pPr>
          </w:p>
        </w:tc>
      </w:tr>
      <w:tr w:rsidR="00E16873" w:rsidRPr="002F26B7" w:rsidTr="006D0688">
        <w:tblPrEx>
          <w:tblCellMar>
            <w:top w:w="0" w:type="dxa"/>
            <w:bottom w:w="0" w:type="dxa"/>
          </w:tblCellMar>
        </w:tblPrEx>
        <w:trPr>
          <w:jc w:val="center"/>
        </w:trPr>
        <w:tc>
          <w:tcPr>
            <w:tcW w:w="10075" w:type="dxa"/>
            <w:gridSpan w:val="2"/>
            <w:shd w:val="clear" w:color="auto" w:fill="auto"/>
            <w:tcMar>
              <w:top w:w="0" w:type="dxa"/>
              <w:left w:w="0" w:type="dxa"/>
              <w:bottom w:w="0" w:type="dxa"/>
              <w:right w:w="0" w:type="dxa"/>
            </w:tcMar>
          </w:tcPr>
          <w:p w:rsidR="00E16873" w:rsidRPr="002F26B7" w:rsidRDefault="00E16873" w:rsidP="006D0688">
            <w:pPr>
              <w:suppressAutoHyphens/>
              <w:autoSpaceDN w:val="0"/>
              <w:jc w:val="center"/>
              <w:textAlignment w:val="baseline"/>
              <w:rPr>
                <w:rFonts w:ascii="Liberation Serif" w:hAnsi="Liberation Serif"/>
                <w:sz w:val="24"/>
                <w:szCs w:val="24"/>
              </w:rPr>
            </w:pPr>
          </w:p>
        </w:tc>
      </w:tr>
      <w:tr w:rsidR="00E16873" w:rsidRPr="002F26B7" w:rsidTr="006D0688">
        <w:tblPrEx>
          <w:tblCellMar>
            <w:top w:w="0" w:type="dxa"/>
            <w:bottom w:w="0" w:type="dxa"/>
          </w:tblCellMar>
        </w:tblPrEx>
        <w:trPr>
          <w:jc w:val="center"/>
        </w:trPr>
        <w:tc>
          <w:tcPr>
            <w:tcW w:w="9564" w:type="dxa"/>
            <w:shd w:val="clear" w:color="auto" w:fill="auto"/>
            <w:tcMar>
              <w:top w:w="0" w:type="dxa"/>
              <w:left w:w="0" w:type="dxa"/>
              <w:bottom w:w="0" w:type="dxa"/>
              <w:right w:w="0" w:type="dxa"/>
            </w:tcMar>
          </w:tcPr>
          <w:p w:rsidR="00E16873" w:rsidRDefault="00E16873" w:rsidP="006D0688">
            <w:pPr>
              <w:jc w:val="center"/>
              <w:rPr>
                <w:rFonts w:ascii="Liberation Serif" w:hAnsi="Liberation Serif"/>
                <w:b/>
                <w:sz w:val="28"/>
                <w:szCs w:val="28"/>
              </w:rPr>
            </w:pPr>
            <w:r>
              <w:rPr>
                <w:rFonts w:ascii="Liberation Serif" w:hAnsi="Liberation Serif"/>
                <w:noProof/>
              </w:rPr>
              <w:drawing>
                <wp:inline distT="0" distB="0" distL="0" distR="0">
                  <wp:extent cx="492760" cy="810895"/>
                  <wp:effectExtent l="0" t="0" r="2540" b="8255"/>
                  <wp:docPr id="1" name="Рисунок 1" descr="Описание: kms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kmsr-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810895"/>
                          </a:xfrm>
                          <a:prstGeom prst="rect">
                            <a:avLst/>
                          </a:prstGeom>
                          <a:noFill/>
                          <a:ln>
                            <a:noFill/>
                          </a:ln>
                        </pic:spPr>
                      </pic:pic>
                    </a:graphicData>
                  </a:graphic>
                </wp:inline>
              </w:drawing>
            </w:r>
          </w:p>
          <w:p w:rsidR="00E16873" w:rsidRDefault="00E16873" w:rsidP="006D0688">
            <w:pPr>
              <w:rPr>
                <w:rFonts w:ascii="Arial" w:hAnsi="Arial" w:cs="Arial"/>
                <w:b/>
              </w:rPr>
            </w:pPr>
          </w:p>
          <w:p w:rsidR="00E16873" w:rsidRPr="003E325D" w:rsidRDefault="00E16873" w:rsidP="006D0688">
            <w:pPr>
              <w:jc w:val="center"/>
              <w:rPr>
                <w:rFonts w:ascii="Liberation Serif" w:hAnsi="Liberation Serif"/>
                <w:b/>
                <w:sz w:val="24"/>
                <w:szCs w:val="24"/>
              </w:rPr>
            </w:pPr>
            <w:r w:rsidRPr="003E325D">
              <w:rPr>
                <w:rFonts w:ascii="Liberation Serif" w:hAnsi="Liberation Serif"/>
                <w:b/>
                <w:sz w:val="24"/>
                <w:szCs w:val="24"/>
              </w:rPr>
              <w:t xml:space="preserve">АДМИНИСТРАЦИЯ </w:t>
            </w:r>
          </w:p>
          <w:p w:rsidR="00E16873" w:rsidRPr="003E325D" w:rsidRDefault="00E16873" w:rsidP="006D0688">
            <w:pPr>
              <w:jc w:val="center"/>
              <w:rPr>
                <w:rFonts w:ascii="Liberation Serif" w:hAnsi="Liberation Serif"/>
                <w:b/>
                <w:sz w:val="24"/>
                <w:szCs w:val="24"/>
              </w:rPr>
            </w:pPr>
            <w:r w:rsidRPr="003E325D">
              <w:rPr>
                <w:rFonts w:ascii="Liberation Serif" w:hAnsi="Liberation Serif"/>
                <w:b/>
                <w:sz w:val="24"/>
                <w:szCs w:val="24"/>
              </w:rPr>
              <w:t xml:space="preserve">КАМЫШЛОВСКОГО МУНИЦИПАЛЬНОГО РАЙОНА </w:t>
            </w:r>
          </w:p>
          <w:p w:rsidR="00E16873" w:rsidRPr="003E325D" w:rsidRDefault="00E16873" w:rsidP="006D0688">
            <w:pPr>
              <w:jc w:val="center"/>
              <w:rPr>
                <w:rFonts w:ascii="Liberation Serif" w:hAnsi="Liberation Serif"/>
                <w:b/>
                <w:sz w:val="24"/>
                <w:szCs w:val="24"/>
              </w:rPr>
            </w:pPr>
            <w:r w:rsidRPr="003E325D">
              <w:rPr>
                <w:rFonts w:ascii="Liberation Serif" w:hAnsi="Liberation Serif"/>
                <w:b/>
                <w:sz w:val="24"/>
                <w:szCs w:val="24"/>
              </w:rPr>
              <w:t>СВЕРДЛОВСКОЙ ОБЛАСТИ</w:t>
            </w:r>
          </w:p>
          <w:p w:rsidR="00E16873" w:rsidRPr="002F26B7" w:rsidRDefault="00E16873" w:rsidP="006D0688">
            <w:pPr>
              <w:suppressAutoHyphens/>
              <w:autoSpaceDN w:val="0"/>
              <w:jc w:val="center"/>
              <w:textAlignment w:val="baseline"/>
              <w:rPr>
                <w:rFonts w:ascii="Liberation Serif" w:hAnsi="Liberation Serif"/>
                <w:sz w:val="24"/>
                <w:szCs w:val="24"/>
              </w:rPr>
            </w:pPr>
          </w:p>
          <w:p w:rsidR="00E16873" w:rsidRPr="00C66276" w:rsidRDefault="00E16873" w:rsidP="006D0688">
            <w:pPr>
              <w:suppressAutoHyphens/>
              <w:autoSpaceDN w:val="0"/>
              <w:jc w:val="center"/>
              <w:textAlignment w:val="baseline"/>
              <w:rPr>
                <w:sz w:val="24"/>
                <w:szCs w:val="24"/>
              </w:rPr>
            </w:pPr>
            <w:r w:rsidRPr="00C66276">
              <w:rPr>
                <w:sz w:val="24"/>
                <w:szCs w:val="24"/>
              </w:rPr>
              <w:t xml:space="preserve">Проверочный лист, применяемый при осуществлении муниципального земельного контроля  на территории </w:t>
            </w:r>
            <w:proofErr w:type="spellStart"/>
            <w:r w:rsidRPr="00C66276">
              <w:rPr>
                <w:sz w:val="24"/>
                <w:szCs w:val="24"/>
              </w:rPr>
              <w:t>Камышловского</w:t>
            </w:r>
            <w:proofErr w:type="spellEnd"/>
            <w:r w:rsidRPr="00C66276">
              <w:rPr>
                <w:sz w:val="24"/>
                <w:szCs w:val="24"/>
              </w:rPr>
              <w:t xml:space="preserve"> муниципального района</w:t>
            </w:r>
          </w:p>
          <w:p w:rsidR="00E16873" w:rsidRPr="002F26B7" w:rsidRDefault="00E16873" w:rsidP="006D0688">
            <w:pPr>
              <w:suppressAutoHyphens/>
              <w:autoSpaceDN w:val="0"/>
              <w:jc w:val="center"/>
              <w:textAlignment w:val="baseline"/>
              <w:rPr>
                <w:rFonts w:ascii="Liberation Serif" w:hAnsi="Liberation Serif"/>
                <w:sz w:val="24"/>
                <w:szCs w:val="24"/>
              </w:rPr>
            </w:pPr>
          </w:p>
        </w:tc>
        <w:tc>
          <w:tcPr>
            <w:tcW w:w="511" w:type="dxa"/>
            <w:shd w:val="clear" w:color="auto" w:fill="auto"/>
            <w:tcMar>
              <w:top w:w="0" w:type="dxa"/>
              <w:left w:w="10" w:type="dxa"/>
              <w:bottom w:w="0" w:type="dxa"/>
              <w:right w:w="10" w:type="dxa"/>
            </w:tcMar>
          </w:tcPr>
          <w:p w:rsidR="00E16873" w:rsidRPr="002F26B7" w:rsidRDefault="00E16873" w:rsidP="006D0688">
            <w:pPr>
              <w:suppressAutoHyphens/>
              <w:autoSpaceDN w:val="0"/>
              <w:jc w:val="center"/>
              <w:textAlignment w:val="baseline"/>
              <w:rPr>
                <w:rFonts w:ascii="Liberation Serif" w:hAnsi="Liberation Serif"/>
                <w:sz w:val="24"/>
                <w:szCs w:val="24"/>
              </w:rPr>
            </w:pPr>
          </w:p>
        </w:tc>
      </w:tr>
      <w:tr w:rsidR="00E16873" w:rsidRPr="002F26B7" w:rsidTr="006D0688">
        <w:tblPrEx>
          <w:tblCellMar>
            <w:top w:w="0" w:type="dxa"/>
            <w:bottom w:w="0" w:type="dxa"/>
          </w:tblCellMar>
        </w:tblPrEx>
        <w:trPr>
          <w:jc w:val="center"/>
        </w:trPr>
        <w:tc>
          <w:tcPr>
            <w:tcW w:w="10075" w:type="dxa"/>
            <w:gridSpan w:val="2"/>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9564" w:type="dxa"/>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1. Вид контрольного мероприятия:</w:t>
            </w:r>
          </w:p>
        </w:tc>
        <w:tc>
          <w:tcPr>
            <w:tcW w:w="511" w:type="dxa"/>
            <w:shd w:val="clear" w:color="auto" w:fill="auto"/>
            <w:tcMar>
              <w:top w:w="0" w:type="dxa"/>
              <w:left w:w="10" w:type="dxa"/>
              <w:bottom w:w="0" w:type="dxa"/>
              <w:right w:w="10" w:type="dxa"/>
            </w:tcMar>
          </w:tcPr>
          <w:p w:rsidR="00E16873" w:rsidRPr="00C66276" w:rsidRDefault="00E16873" w:rsidP="006D0688">
            <w:pPr>
              <w:suppressAutoHyphens/>
              <w:autoSpaceDN w:val="0"/>
              <w:jc w:val="both"/>
              <w:textAlignment w:val="baseline"/>
              <w:rPr>
                <w:sz w:val="24"/>
                <w:szCs w:val="24"/>
              </w:rPr>
            </w:pPr>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tabs>
                <w:tab w:val="left" w:pos="993"/>
              </w:tabs>
              <w:suppressAutoHyphens/>
              <w:autoSpaceDN w:val="0"/>
              <w:spacing w:before="240" w:after="200" w:line="228" w:lineRule="auto"/>
              <w:jc w:val="both"/>
              <w:textAlignment w:val="baseline"/>
              <w:rPr>
                <w:sz w:val="24"/>
                <w:szCs w:val="24"/>
              </w:rPr>
            </w:pPr>
            <w:r w:rsidRPr="00C66276">
              <w:rPr>
                <w:sz w:val="24"/>
                <w:szCs w:val="24"/>
              </w:rPr>
              <w:t xml:space="preserve">2. Форма проверочного листа утверждена постановлением Администрации </w:t>
            </w:r>
            <w:proofErr w:type="spellStart"/>
            <w:r w:rsidRPr="00C66276">
              <w:rPr>
                <w:sz w:val="24"/>
                <w:szCs w:val="24"/>
              </w:rPr>
              <w:t>Камышловского</w:t>
            </w:r>
            <w:proofErr w:type="spellEnd"/>
            <w:r w:rsidRPr="00C66276">
              <w:rPr>
                <w:sz w:val="24"/>
                <w:szCs w:val="24"/>
              </w:rPr>
              <w:t xml:space="preserve"> муниципального района</w:t>
            </w:r>
            <w:r w:rsidRPr="00C66276">
              <w:rPr>
                <w:i/>
                <w:sz w:val="24"/>
                <w:szCs w:val="24"/>
              </w:rPr>
              <w:t xml:space="preserve"> </w:t>
            </w:r>
            <w:r w:rsidRPr="00C66276">
              <w:rPr>
                <w:sz w:val="24"/>
                <w:szCs w:val="24"/>
              </w:rPr>
              <w:t xml:space="preserve"> от «___» _________20___ г. №______ </w:t>
            </w:r>
          </w:p>
        </w:tc>
      </w:tr>
      <w:tr w:rsidR="00E16873" w:rsidRPr="002F26B7" w:rsidTr="006D0688">
        <w:tblPrEx>
          <w:tblCellMar>
            <w:top w:w="0" w:type="dxa"/>
            <w:bottom w:w="0" w:type="dxa"/>
          </w:tblCellMar>
        </w:tblPrEx>
        <w:trPr>
          <w:jc w:val="center"/>
        </w:trPr>
        <w:tc>
          <w:tcPr>
            <w:tcW w:w="10075" w:type="dxa"/>
            <w:gridSpan w:val="2"/>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 xml:space="preserve">3. </w:t>
            </w:r>
            <w:proofErr w:type="gramStart"/>
            <w:r w:rsidRPr="00C66276">
              <w:rPr>
                <w:sz w:val="24"/>
                <w:szCs w:val="24"/>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roofErr w:type="gramEnd"/>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10075" w:type="dxa"/>
            <w:gridSpan w:val="2"/>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4. Место проведения контрольного мероприятия с заполнением проверочного листа:</w:t>
            </w:r>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9564" w:type="dxa"/>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5. Объект муниципального контроля_____________________________________</w:t>
            </w:r>
          </w:p>
        </w:tc>
        <w:tc>
          <w:tcPr>
            <w:tcW w:w="511" w:type="dxa"/>
            <w:shd w:val="clear" w:color="auto" w:fill="auto"/>
            <w:tcMar>
              <w:top w:w="0" w:type="dxa"/>
              <w:left w:w="10" w:type="dxa"/>
              <w:bottom w:w="0" w:type="dxa"/>
              <w:right w:w="10" w:type="dxa"/>
            </w:tcMar>
          </w:tcPr>
          <w:p w:rsidR="00E16873" w:rsidRPr="00C66276" w:rsidRDefault="00E16873" w:rsidP="006D0688">
            <w:pPr>
              <w:suppressAutoHyphens/>
              <w:autoSpaceDN w:val="0"/>
              <w:jc w:val="both"/>
              <w:textAlignment w:val="baseline"/>
              <w:rPr>
                <w:sz w:val="24"/>
                <w:szCs w:val="24"/>
              </w:rPr>
            </w:pPr>
          </w:p>
        </w:tc>
      </w:tr>
      <w:tr w:rsidR="00E16873" w:rsidRPr="002F26B7" w:rsidTr="006D0688">
        <w:tblPrEx>
          <w:tblCellMar>
            <w:top w:w="0" w:type="dxa"/>
            <w:bottom w:w="0" w:type="dxa"/>
          </w:tblCellMar>
        </w:tblPrEx>
        <w:trPr>
          <w:jc w:val="center"/>
        </w:trPr>
        <w:tc>
          <w:tcPr>
            <w:tcW w:w="9564"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511" w:type="dxa"/>
            <w:shd w:val="clear" w:color="auto" w:fill="auto"/>
            <w:tcMar>
              <w:top w:w="0" w:type="dxa"/>
              <w:left w:w="10" w:type="dxa"/>
              <w:bottom w:w="0" w:type="dxa"/>
              <w:right w:w="10" w:type="dxa"/>
            </w:tcMar>
          </w:tcPr>
          <w:p w:rsidR="00E16873" w:rsidRPr="00C66276" w:rsidRDefault="00E16873" w:rsidP="006D0688">
            <w:pPr>
              <w:suppressAutoHyphens/>
              <w:autoSpaceDN w:val="0"/>
              <w:textAlignment w:val="baseline"/>
              <w:rPr>
                <w:sz w:val="24"/>
                <w:szCs w:val="24"/>
              </w:rPr>
            </w:pPr>
          </w:p>
        </w:tc>
      </w:tr>
      <w:tr w:rsidR="00E16873" w:rsidRPr="002F26B7" w:rsidTr="006D0688">
        <w:tblPrEx>
          <w:tblCellMar>
            <w:top w:w="0" w:type="dxa"/>
            <w:bottom w:w="0" w:type="dxa"/>
          </w:tblCellMar>
        </w:tblPrEx>
        <w:trPr>
          <w:jc w:val="center"/>
        </w:trPr>
        <w:tc>
          <w:tcPr>
            <w:tcW w:w="10075" w:type="dxa"/>
            <w:gridSpan w:val="2"/>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5. Реквизиты решения о проведении контрольного мероприятия:</w:t>
            </w:r>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10075" w:type="dxa"/>
            <w:gridSpan w:val="2"/>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6. Учетный номер контрольного мероприятия и дата присвоения учетного номера контрольного мероприятия в едином реестре проверок:</w:t>
            </w:r>
          </w:p>
        </w:tc>
      </w:tr>
      <w:tr w:rsidR="00E16873" w:rsidRPr="002F26B7" w:rsidTr="006D0688">
        <w:tblPrEx>
          <w:tblCellMar>
            <w:top w:w="0" w:type="dxa"/>
            <w:bottom w:w="0" w:type="dxa"/>
          </w:tblCellMar>
        </w:tblPrEx>
        <w:trPr>
          <w:jc w:val="center"/>
        </w:trPr>
        <w:tc>
          <w:tcPr>
            <w:tcW w:w="10075" w:type="dxa"/>
            <w:gridSpan w:val="2"/>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2F26B7" w:rsidTr="006D0688">
        <w:tblPrEx>
          <w:tblCellMar>
            <w:top w:w="0" w:type="dxa"/>
            <w:bottom w:w="0" w:type="dxa"/>
          </w:tblCellMar>
        </w:tblPrEx>
        <w:trPr>
          <w:jc w:val="center"/>
        </w:trPr>
        <w:tc>
          <w:tcPr>
            <w:tcW w:w="10075" w:type="dxa"/>
            <w:gridSpan w:val="2"/>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7. Должность, фамилия и инициалы должностного лица (лиц) контрольного органа, проводящег</w:t>
            </w:r>
            <w:proofErr w:type="gramStart"/>
            <w:r w:rsidRPr="00C66276">
              <w:rPr>
                <w:sz w:val="24"/>
                <w:szCs w:val="24"/>
              </w:rPr>
              <w:t>о(</w:t>
            </w:r>
            <w:proofErr w:type="gramEnd"/>
            <w:r w:rsidRPr="00C66276">
              <w:rPr>
                <w:sz w:val="24"/>
                <w:szCs w:val="24"/>
              </w:rPr>
              <w:t>-их) контрольное мероприятие и заполняющего(-их) проверочный лист</w:t>
            </w:r>
          </w:p>
        </w:tc>
      </w:tr>
      <w:tr w:rsidR="00E16873" w:rsidRPr="002F26B7" w:rsidTr="006D0688">
        <w:tblPrEx>
          <w:tblCellMar>
            <w:top w:w="0" w:type="dxa"/>
            <w:bottom w:w="0" w:type="dxa"/>
          </w:tblCellMar>
        </w:tblPrEx>
        <w:trPr>
          <w:jc w:val="center"/>
        </w:trPr>
        <w:tc>
          <w:tcPr>
            <w:tcW w:w="9564" w:type="dxa"/>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 xml:space="preserve"> _____________________________________________________________________</w:t>
            </w:r>
          </w:p>
        </w:tc>
        <w:tc>
          <w:tcPr>
            <w:tcW w:w="511" w:type="dxa"/>
            <w:shd w:val="clear" w:color="auto" w:fill="auto"/>
            <w:tcMar>
              <w:top w:w="0" w:type="dxa"/>
              <w:left w:w="10" w:type="dxa"/>
              <w:bottom w:w="0" w:type="dxa"/>
              <w:right w:w="10" w:type="dxa"/>
            </w:tcMar>
          </w:tcPr>
          <w:p w:rsidR="00E16873" w:rsidRPr="00C66276" w:rsidRDefault="00E16873" w:rsidP="006D0688">
            <w:pPr>
              <w:suppressAutoHyphens/>
              <w:autoSpaceDN w:val="0"/>
              <w:jc w:val="both"/>
              <w:textAlignment w:val="baseline"/>
              <w:rPr>
                <w:sz w:val="24"/>
                <w:szCs w:val="24"/>
              </w:rPr>
            </w:pPr>
          </w:p>
        </w:tc>
      </w:tr>
      <w:tr w:rsidR="00E16873" w:rsidRPr="002F26B7" w:rsidTr="006D0688">
        <w:tblPrEx>
          <w:tblCellMar>
            <w:top w:w="0" w:type="dxa"/>
            <w:bottom w:w="0" w:type="dxa"/>
          </w:tblCellMar>
        </w:tblPrEx>
        <w:trPr>
          <w:jc w:val="center"/>
        </w:trPr>
        <w:tc>
          <w:tcPr>
            <w:tcW w:w="10075" w:type="dxa"/>
            <w:gridSpan w:val="2"/>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E16873" w:rsidRPr="00C66276" w:rsidRDefault="00E16873" w:rsidP="006D0688">
            <w:pPr>
              <w:suppressAutoHyphens/>
              <w:autoSpaceDN w:val="0"/>
              <w:jc w:val="both"/>
              <w:textAlignment w:val="baseline"/>
              <w:rPr>
                <w:sz w:val="24"/>
                <w:szCs w:val="24"/>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567"/>
              <w:gridCol w:w="3261"/>
              <w:gridCol w:w="2265"/>
              <w:gridCol w:w="354"/>
              <w:gridCol w:w="405"/>
              <w:gridCol w:w="1464"/>
              <w:gridCol w:w="1739"/>
            </w:tblGrid>
            <w:tr w:rsidR="00E16873" w:rsidRPr="00C66276" w:rsidTr="006D0688">
              <w:tblPrEx>
                <w:tblCellMar>
                  <w:top w:w="0" w:type="dxa"/>
                  <w:bottom w:w="0" w:type="dxa"/>
                </w:tblCellMar>
              </w:tblPrEx>
              <w:tc>
                <w:tcPr>
                  <w:tcW w:w="567" w:type="dxa"/>
                  <w:vMerge w:val="restart"/>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p w:rsidR="00E16873" w:rsidRPr="00C66276" w:rsidRDefault="00E16873" w:rsidP="006D0688">
                  <w:pPr>
                    <w:suppressAutoHyphens/>
                    <w:autoSpaceDN w:val="0"/>
                    <w:jc w:val="center"/>
                    <w:textAlignment w:val="baseline"/>
                    <w:rPr>
                      <w:sz w:val="24"/>
                      <w:szCs w:val="24"/>
                    </w:rPr>
                  </w:pPr>
                  <w:r w:rsidRPr="00C66276">
                    <w:rPr>
                      <w:sz w:val="24"/>
                      <w:szCs w:val="24"/>
                    </w:rPr>
                    <w:t>№</w:t>
                  </w:r>
                </w:p>
              </w:tc>
              <w:tc>
                <w:tcPr>
                  <w:tcW w:w="3261" w:type="dxa"/>
                  <w:vMerge w:val="restart"/>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Вопросы, отражающие содержание обязательных требований</w:t>
                  </w:r>
                </w:p>
                <w:p w:rsidR="00E16873" w:rsidRPr="00C66276" w:rsidRDefault="00E16873" w:rsidP="006D0688">
                  <w:pPr>
                    <w:suppressAutoHyphens/>
                    <w:autoSpaceDN w:val="0"/>
                    <w:jc w:val="center"/>
                    <w:textAlignment w:val="baseline"/>
                    <w:rPr>
                      <w:sz w:val="24"/>
                      <w:szCs w:val="24"/>
                    </w:rPr>
                  </w:pPr>
                  <w:r w:rsidRPr="00C66276">
                    <w:rPr>
                      <w:sz w:val="24"/>
                      <w:szCs w:val="24"/>
                    </w:rPr>
                    <w:lastRenderedPageBreak/>
                    <w:t xml:space="preserve"> </w:t>
                  </w:r>
                </w:p>
              </w:tc>
              <w:tc>
                <w:tcPr>
                  <w:tcW w:w="2265" w:type="dxa"/>
                  <w:vMerge w:val="restart"/>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lastRenderedPageBreak/>
                    <w:t xml:space="preserve"> Основание (реквизиты нормативных </w:t>
                  </w:r>
                  <w:r w:rsidRPr="00C66276">
                    <w:rPr>
                      <w:sz w:val="24"/>
                      <w:szCs w:val="24"/>
                    </w:rPr>
                    <w:lastRenderedPageBreak/>
                    <w:t>правовых актов с указанием их структурных единиц, которыми установлены обязательные требования)</w:t>
                  </w:r>
                </w:p>
                <w:p w:rsidR="00E16873" w:rsidRPr="00C66276" w:rsidRDefault="00E16873" w:rsidP="006D0688">
                  <w:pPr>
                    <w:suppressAutoHyphens/>
                    <w:autoSpaceDN w:val="0"/>
                    <w:jc w:val="center"/>
                    <w:textAlignment w:val="baseline"/>
                    <w:rPr>
                      <w:sz w:val="24"/>
                      <w:szCs w:val="24"/>
                    </w:rPr>
                  </w:pPr>
                </w:p>
              </w:tc>
              <w:tc>
                <w:tcPr>
                  <w:tcW w:w="3962" w:type="dxa"/>
                  <w:gridSpan w:val="4"/>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lastRenderedPageBreak/>
                    <w:t>Ответы на вопросы</w:t>
                  </w:r>
                </w:p>
              </w:tc>
            </w:tr>
            <w:tr w:rsidR="00E16873" w:rsidRPr="00C66276" w:rsidTr="006D0688">
              <w:tblPrEx>
                <w:tblCellMar>
                  <w:top w:w="0" w:type="dxa"/>
                  <w:bottom w:w="0" w:type="dxa"/>
                </w:tblCellMar>
              </w:tblPrEx>
              <w:tc>
                <w:tcPr>
                  <w:tcW w:w="567" w:type="dxa"/>
                  <w:vMerge/>
                  <w:shd w:val="clear" w:color="auto" w:fill="auto"/>
                  <w:tcMar>
                    <w:top w:w="0" w:type="dxa"/>
                    <w:left w:w="0" w:type="dxa"/>
                    <w:bottom w:w="0" w:type="dxa"/>
                    <w:right w:w="0" w:type="dxa"/>
                  </w:tcMar>
                </w:tcPr>
                <w:p w:rsidR="00E16873" w:rsidRPr="00C66276" w:rsidRDefault="00E16873" w:rsidP="00E16873">
                  <w:pPr>
                    <w:numPr>
                      <w:ilvl w:val="0"/>
                      <w:numId w:val="1"/>
                    </w:numPr>
                    <w:suppressAutoHyphens/>
                    <w:autoSpaceDN w:val="0"/>
                    <w:ind w:left="0" w:firstLine="0"/>
                    <w:jc w:val="center"/>
                    <w:textAlignment w:val="baseline"/>
                    <w:rPr>
                      <w:sz w:val="24"/>
                      <w:szCs w:val="24"/>
                    </w:rPr>
                  </w:pPr>
                </w:p>
              </w:tc>
              <w:tc>
                <w:tcPr>
                  <w:tcW w:w="3261" w:type="dxa"/>
                  <w:vMerge/>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p>
              </w:tc>
              <w:tc>
                <w:tcPr>
                  <w:tcW w:w="2265" w:type="dxa"/>
                  <w:vMerge/>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Да</w:t>
                  </w: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Нет</w:t>
                  </w: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Неприменимо</w:t>
                  </w: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Примечание</w:t>
                  </w:r>
                </w:p>
                <w:p w:rsidR="00E16873" w:rsidRPr="00C66276" w:rsidRDefault="00E16873" w:rsidP="006D0688">
                  <w:pPr>
                    <w:suppressAutoHyphens/>
                    <w:autoSpaceDN w:val="0"/>
                    <w:jc w:val="center"/>
                    <w:textAlignment w:val="baseline"/>
                    <w:rPr>
                      <w:sz w:val="24"/>
                      <w:szCs w:val="24"/>
                    </w:rPr>
                  </w:pPr>
                  <w:proofErr w:type="gramStart"/>
                  <w:r w:rsidRPr="00C66276">
                    <w:rPr>
                      <w:sz w:val="24"/>
                      <w:szCs w:val="24"/>
                    </w:rPr>
                    <w:t xml:space="preserve">(подлежит </w:t>
                  </w:r>
                  <w:r w:rsidRPr="00C66276">
                    <w:rPr>
                      <w:sz w:val="24"/>
                      <w:szCs w:val="24"/>
                    </w:rPr>
                    <w:lastRenderedPageBreak/>
                    <w:t>обязательному заполнению в случае заполнения графы</w:t>
                  </w:r>
                  <w:proofErr w:type="gramEnd"/>
                </w:p>
                <w:p w:rsidR="00E16873" w:rsidRPr="00C66276" w:rsidRDefault="00E16873" w:rsidP="006D0688">
                  <w:pPr>
                    <w:suppressAutoHyphens/>
                    <w:autoSpaceDN w:val="0"/>
                    <w:jc w:val="center"/>
                    <w:textAlignment w:val="baseline"/>
                    <w:rPr>
                      <w:sz w:val="24"/>
                      <w:szCs w:val="24"/>
                    </w:rPr>
                  </w:pPr>
                  <w:r w:rsidRPr="00C66276">
                    <w:rPr>
                      <w:sz w:val="24"/>
                      <w:szCs w:val="24"/>
                    </w:rPr>
                    <w:t>«неприменимо»)</w:t>
                  </w:r>
                </w:p>
                <w:p w:rsidR="00E16873" w:rsidRPr="00C66276" w:rsidRDefault="00E16873" w:rsidP="006D0688">
                  <w:pPr>
                    <w:suppressAutoHyphens/>
                    <w:autoSpaceDN w:val="0"/>
                    <w:jc w:val="center"/>
                    <w:textAlignment w:val="baseline"/>
                    <w:rPr>
                      <w:sz w:val="24"/>
                      <w:szCs w:val="24"/>
                    </w:rPr>
                  </w:pPr>
                  <w:r w:rsidRPr="00C66276">
                    <w:rPr>
                      <w:sz w:val="24"/>
                      <w:szCs w:val="24"/>
                    </w:rPr>
                    <w:t xml:space="preserve"> </w:t>
                  </w:r>
                </w:p>
              </w:tc>
            </w:tr>
          </w:tbl>
          <w:p w:rsidR="00E16873" w:rsidRPr="00C66276" w:rsidRDefault="00E16873" w:rsidP="006D0688">
            <w:pPr>
              <w:suppressAutoHyphens/>
              <w:autoSpaceDN w:val="0"/>
              <w:jc w:val="both"/>
              <w:textAlignment w:val="baseline"/>
              <w:rPr>
                <w:sz w:val="24"/>
                <w:szCs w:val="24"/>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567"/>
              <w:gridCol w:w="3261"/>
              <w:gridCol w:w="2265"/>
              <w:gridCol w:w="354"/>
              <w:gridCol w:w="405"/>
              <w:gridCol w:w="1464"/>
              <w:gridCol w:w="1739"/>
            </w:tblGrid>
            <w:tr w:rsidR="00E16873" w:rsidRPr="00C66276" w:rsidTr="006D0688">
              <w:tblPrEx>
                <w:tblCellMar>
                  <w:top w:w="0" w:type="dxa"/>
                  <w:bottom w:w="0" w:type="dxa"/>
                </w:tblCellMar>
              </w:tblPrEx>
              <w:trPr>
                <w:tblHeader/>
              </w:trPr>
              <w:tc>
                <w:tcPr>
                  <w:tcW w:w="567"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1</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2</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3</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4</w:t>
                  </w: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5</w:t>
                  </w: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6</w:t>
                  </w: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7</w:t>
                  </w: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7" w:history="1">
                    <w:r w:rsidRPr="00C66276">
                      <w:rPr>
                        <w:sz w:val="24"/>
                        <w:szCs w:val="24"/>
                      </w:rPr>
                      <w:t>пункт 2 статьи 7</w:t>
                    </w:r>
                  </w:hyperlink>
                  <w:r w:rsidRPr="00C66276">
                    <w:rPr>
                      <w:sz w:val="24"/>
                      <w:szCs w:val="24"/>
                    </w:rPr>
                    <w:t xml:space="preserve">, </w:t>
                  </w:r>
                  <w:hyperlink r:id="rId8" w:history="1">
                    <w:r w:rsidRPr="00C66276">
                      <w:rPr>
                        <w:sz w:val="24"/>
                        <w:szCs w:val="24"/>
                      </w:rPr>
                      <w:t>статья 42</w:t>
                    </w:r>
                  </w:hyperlink>
                  <w:r w:rsidRPr="00C66276">
                    <w:rPr>
                      <w:sz w:val="24"/>
                      <w:szCs w:val="24"/>
                    </w:rPr>
                    <w:t xml:space="preserve">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2</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9" w:history="1">
                    <w:r w:rsidRPr="00C66276">
                      <w:rPr>
                        <w:sz w:val="24"/>
                        <w:szCs w:val="24"/>
                      </w:rPr>
                      <w:t>пункт 1 статьи 25</w:t>
                    </w:r>
                  </w:hyperlink>
                  <w:r w:rsidRPr="00C66276">
                    <w:rPr>
                      <w:sz w:val="24"/>
                      <w:szCs w:val="24"/>
                    </w:rPr>
                    <w:t xml:space="preserve">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3</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r w:rsidRPr="00C66276">
                    <w:rPr>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tooltip="Федеральный закон от 13.07.2015 N 218-ФЗ (ред. от 06.12.2021) " w:history="1">
                    <w:r w:rsidRPr="00C66276">
                      <w:rPr>
                        <w:sz w:val="24"/>
                        <w:szCs w:val="24"/>
                      </w:rPr>
                      <w:t>законом</w:t>
                    </w:r>
                  </w:hyperlink>
                  <w:r w:rsidRPr="00C66276">
                    <w:rPr>
                      <w:sz w:val="24"/>
                      <w:szCs w:val="24"/>
                    </w:rPr>
                    <w:t xml:space="preserve"> от 13 июля 2015 г. N 218-ФЗ "О государственной регистрации недвижимости"?</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11" w:history="1">
                    <w:r w:rsidRPr="00C66276">
                      <w:rPr>
                        <w:sz w:val="24"/>
                        <w:szCs w:val="24"/>
                      </w:rPr>
                      <w:t>пункт 1 статьи 26</w:t>
                    </w:r>
                  </w:hyperlink>
                  <w:r w:rsidRPr="00C66276">
                    <w:rPr>
                      <w:sz w:val="24"/>
                      <w:szCs w:val="24"/>
                    </w:rPr>
                    <w:t xml:space="preserve"> Земельного кодекса Российской Федерации, </w:t>
                  </w:r>
                  <w:hyperlink r:id="rId12" w:history="1">
                    <w:r w:rsidRPr="00C66276">
                      <w:rPr>
                        <w:sz w:val="24"/>
                        <w:szCs w:val="24"/>
                      </w:rPr>
                      <w:t>статья 8.1</w:t>
                    </w:r>
                  </w:hyperlink>
                  <w:r w:rsidRPr="00C66276">
                    <w:rPr>
                      <w:sz w:val="24"/>
                      <w:szCs w:val="24"/>
                    </w:rPr>
                    <w:t xml:space="preserve"> Гражданского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4</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13" w:history="1">
                    <w:r w:rsidRPr="00C66276">
                      <w:rPr>
                        <w:sz w:val="24"/>
                        <w:szCs w:val="24"/>
                      </w:rPr>
                      <w:t>пункт 1 статьи 25</w:t>
                    </w:r>
                  </w:hyperlink>
                  <w:r w:rsidRPr="00C66276">
                    <w:rPr>
                      <w:sz w:val="24"/>
                      <w:szCs w:val="24"/>
                    </w:rPr>
                    <w:t xml:space="preserve">, </w:t>
                  </w:r>
                  <w:hyperlink r:id="rId14" w:history="1">
                    <w:r w:rsidRPr="00C66276">
                      <w:rPr>
                        <w:sz w:val="24"/>
                        <w:szCs w:val="24"/>
                      </w:rPr>
                      <w:t>пункт 1 статьи 26</w:t>
                    </w:r>
                  </w:hyperlink>
                  <w:r w:rsidRPr="00C66276">
                    <w:rPr>
                      <w:sz w:val="24"/>
                      <w:szCs w:val="24"/>
                    </w:rPr>
                    <w:t xml:space="preserve">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5</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 xml:space="preserve">Соответствует ли положение поворотных точек границ земельного участка, используемого проверяемым </w:t>
                  </w:r>
                  <w:r w:rsidRPr="00C66276">
                    <w:rPr>
                      <w:sz w:val="24"/>
                      <w:szCs w:val="24"/>
                    </w:rPr>
                    <w:lastRenderedPageBreak/>
                    <w:t>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15" w:history="1">
                    <w:r w:rsidRPr="00C66276">
                      <w:rPr>
                        <w:sz w:val="24"/>
                        <w:szCs w:val="24"/>
                      </w:rPr>
                      <w:t>пункт 3 статьи 6</w:t>
                    </w:r>
                  </w:hyperlink>
                  <w:r w:rsidRPr="00C66276">
                    <w:rPr>
                      <w:sz w:val="24"/>
                      <w:szCs w:val="24"/>
                    </w:rPr>
                    <w:t xml:space="preserve">, </w:t>
                  </w:r>
                  <w:hyperlink r:id="rId16" w:history="1">
                    <w:r w:rsidRPr="00C66276">
                      <w:rPr>
                        <w:sz w:val="24"/>
                        <w:szCs w:val="24"/>
                      </w:rPr>
                      <w:t>пункт 1 статьи 25</w:t>
                    </w:r>
                  </w:hyperlink>
                  <w:r w:rsidRPr="00C66276">
                    <w:rPr>
                      <w:sz w:val="24"/>
                      <w:szCs w:val="24"/>
                    </w:rPr>
                    <w:t xml:space="preserve"> Земельного кодекса Российской </w:t>
                  </w:r>
                  <w:r w:rsidRPr="00C66276">
                    <w:rPr>
                      <w:sz w:val="24"/>
                      <w:szCs w:val="24"/>
                    </w:rPr>
                    <w:lastRenderedPageBreak/>
                    <w:t>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lastRenderedPageBreak/>
                    <w:t>6</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Оформлено ли право на земельный участок при переходе права собственности на здание, сооружение, находящиеся на земельном участке?</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17" w:history="1">
                    <w:r w:rsidRPr="00C66276">
                      <w:rPr>
                        <w:sz w:val="24"/>
                        <w:szCs w:val="24"/>
                      </w:rPr>
                      <w:t>статья 35</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7</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proofErr w:type="gramStart"/>
                  <w:r w:rsidRPr="00C66276">
                    <w:rPr>
                      <w:sz w:val="24"/>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18" w:history="1">
                    <w:r w:rsidRPr="00C66276">
                      <w:rPr>
                        <w:sz w:val="24"/>
                        <w:szCs w:val="24"/>
                      </w:rPr>
                      <w:t>пункт 5 статьи 13</w:t>
                    </w:r>
                  </w:hyperlink>
                  <w:r w:rsidRPr="00C66276">
                    <w:rPr>
                      <w:sz w:val="24"/>
                      <w:szCs w:val="24"/>
                    </w:rPr>
                    <w:t xml:space="preserve">, </w:t>
                  </w:r>
                  <w:hyperlink r:id="rId19" w:history="1">
                    <w:r w:rsidRPr="00C66276">
                      <w:rPr>
                        <w:sz w:val="24"/>
                        <w:szCs w:val="24"/>
                      </w:rPr>
                      <w:t>подпункт 1 статьи 39.35</w:t>
                    </w:r>
                  </w:hyperlink>
                  <w:r w:rsidRPr="00C66276">
                    <w:rPr>
                      <w:sz w:val="24"/>
                      <w:szCs w:val="24"/>
                    </w:rPr>
                    <w:t xml:space="preserve">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8</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0" w:history="1">
                    <w:r w:rsidRPr="00C66276">
                      <w:rPr>
                        <w:sz w:val="24"/>
                        <w:szCs w:val="24"/>
                      </w:rPr>
                      <w:t>пункт 5 статьи 13</w:t>
                    </w:r>
                  </w:hyperlink>
                  <w:r w:rsidRPr="00C66276">
                    <w:rPr>
                      <w:sz w:val="24"/>
                      <w:szCs w:val="24"/>
                    </w:rPr>
                    <w:t xml:space="preserve">, </w:t>
                  </w:r>
                  <w:hyperlink r:id="rId21" w:history="1">
                    <w:r w:rsidRPr="00C66276">
                      <w:rPr>
                        <w:sz w:val="24"/>
                        <w:szCs w:val="24"/>
                      </w:rPr>
                      <w:t>подпункт 9 пункта 1 статьи 39.25</w:t>
                    </w:r>
                  </w:hyperlink>
                  <w:r w:rsidRPr="00C66276">
                    <w:rPr>
                      <w:sz w:val="24"/>
                      <w:szCs w:val="24"/>
                    </w:rPr>
                    <w:t xml:space="preserve">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9</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 xml:space="preserve">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w:t>
                  </w:r>
                  <w:r w:rsidRPr="00C66276">
                    <w:rPr>
                      <w:sz w:val="24"/>
                      <w:szCs w:val="24"/>
                    </w:rPr>
                    <w:lastRenderedPageBreak/>
                    <w:t>пригодное для его использования в соответствии с разрешенным использованием?</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2" w:history="1">
                    <w:r w:rsidRPr="00C66276">
                      <w:rPr>
                        <w:sz w:val="24"/>
                        <w:szCs w:val="24"/>
                      </w:rPr>
                      <w:t>пункт 9 части 1 статьи 39.25</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lastRenderedPageBreak/>
                    <w:t>10</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3" w:history="1">
                    <w:r w:rsidRPr="00C66276">
                      <w:rPr>
                        <w:sz w:val="24"/>
                        <w:szCs w:val="24"/>
                      </w:rPr>
                      <w:t>статья 39.33</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11</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4" w:history="1">
                    <w:r w:rsidRPr="00C66276">
                      <w:rPr>
                        <w:sz w:val="24"/>
                        <w:szCs w:val="24"/>
                      </w:rPr>
                      <w:t>часть 5 статьи 13</w:t>
                    </w:r>
                  </w:hyperlink>
                  <w:r w:rsidRPr="00C66276">
                    <w:rPr>
                      <w:sz w:val="24"/>
                      <w:szCs w:val="24"/>
                    </w:rPr>
                    <w:t xml:space="preserve">, </w:t>
                  </w:r>
                  <w:hyperlink r:id="rId25" w:history="1">
                    <w:r w:rsidRPr="00C66276">
                      <w:rPr>
                        <w:sz w:val="24"/>
                        <w:szCs w:val="24"/>
                      </w:rPr>
                      <w:t>статья 39.35</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12</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6" w:history="1">
                    <w:r w:rsidRPr="00C66276">
                      <w:rPr>
                        <w:sz w:val="24"/>
                        <w:szCs w:val="24"/>
                      </w:rPr>
                      <w:t>часть 3 статьи 6</w:t>
                    </w:r>
                  </w:hyperlink>
                  <w:r w:rsidRPr="00C66276">
                    <w:rPr>
                      <w:sz w:val="24"/>
                      <w:szCs w:val="24"/>
                    </w:rPr>
                    <w:t xml:space="preserve"> ЗК РФ 1), </w:t>
                  </w:r>
                  <w:hyperlink r:id="rId27" w:history="1">
                    <w:r w:rsidRPr="00C66276">
                      <w:rPr>
                        <w:sz w:val="24"/>
                        <w:szCs w:val="24"/>
                      </w:rPr>
                      <w:t>статья 7.1</w:t>
                    </w:r>
                  </w:hyperlink>
                  <w:r w:rsidRPr="00C66276">
                    <w:rPr>
                      <w:sz w:val="24"/>
                      <w:szCs w:val="24"/>
                    </w:rPr>
                    <w:t xml:space="preserve"> КоАП РФ </w:t>
                  </w:r>
                  <w:hyperlink r:id="rId28" w:tooltip="3) КоАП РФ   -   Кодекс    Российской    Федерации    об   административных" w:history="1">
                    <w:r w:rsidRPr="00C66276">
                      <w:rPr>
                        <w:sz w:val="24"/>
                        <w:szCs w:val="24"/>
                      </w:rPr>
                      <w:t>3)</w:t>
                    </w:r>
                  </w:hyperlink>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13</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Выполняет ли проверяемое лицо обязанности по использованию земельного участка?</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29" w:history="1">
                    <w:r w:rsidRPr="00C66276">
                      <w:rPr>
                        <w:sz w:val="24"/>
                        <w:szCs w:val="24"/>
                      </w:rPr>
                      <w:t>статья 42</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14</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Своевременно ли проверяемое лицо вносит платежи за землю?</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0" w:history="1">
                    <w:r w:rsidRPr="00C66276">
                      <w:rPr>
                        <w:sz w:val="24"/>
                        <w:szCs w:val="24"/>
                      </w:rPr>
                      <w:t>статья 65</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15</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 xml:space="preserve">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w:t>
                  </w:r>
                  <w:r w:rsidRPr="00C66276">
                    <w:rPr>
                      <w:sz w:val="24"/>
                      <w:szCs w:val="24"/>
                    </w:rPr>
                    <w:lastRenderedPageBreak/>
                    <w:t>участком?</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1" w:tooltip="Федеральный закон от 25.10.2001 N 137-ФЗ (ред. от 05.04.2021) " w:history="1">
                    <w:r w:rsidRPr="00C66276">
                      <w:rPr>
                        <w:sz w:val="24"/>
                        <w:szCs w:val="24"/>
                      </w:rPr>
                      <w:t>часть 2 статьи 3</w:t>
                    </w:r>
                  </w:hyperlink>
                  <w:r w:rsidRPr="00C66276">
                    <w:rPr>
                      <w:sz w:val="24"/>
                      <w:szCs w:val="24"/>
                    </w:rPr>
                    <w:t xml:space="preserve"> N 137-ФЗ </w:t>
                  </w:r>
                  <w:hyperlink r:id="rId32" w:tooltip="4) N 137-ФЗ  -  Федеральный  закон  от  25.10.2001 N 137-ФЗ  " w:history="1">
                    <w:r w:rsidRPr="00C66276">
                      <w:rPr>
                        <w:sz w:val="24"/>
                        <w:szCs w:val="24"/>
                      </w:rPr>
                      <w:t>4)</w:t>
                    </w:r>
                  </w:hyperlink>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lastRenderedPageBreak/>
                    <w:t>16</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3" w:history="1">
                    <w:r w:rsidRPr="00C66276">
                      <w:rPr>
                        <w:sz w:val="24"/>
                        <w:szCs w:val="24"/>
                      </w:rPr>
                      <w:t>часть 2 статьи 13</w:t>
                    </w:r>
                  </w:hyperlink>
                  <w:r w:rsidRPr="00C66276">
                    <w:rPr>
                      <w:sz w:val="24"/>
                      <w:szCs w:val="24"/>
                    </w:rPr>
                    <w:t xml:space="preserve"> ЗК РФ 1)</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17</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Выполнено ли ранее выданное предписание (постановление, представление, решение) об устранении нарушений законодательства?</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4" w:history="1">
                    <w:r w:rsidRPr="00C66276">
                      <w:rPr>
                        <w:sz w:val="24"/>
                        <w:szCs w:val="24"/>
                      </w:rPr>
                      <w:t>статья 19.5</w:t>
                    </w:r>
                  </w:hyperlink>
                  <w:r w:rsidRPr="00C66276">
                    <w:rPr>
                      <w:sz w:val="24"/>
                      <w:szCs w:val="24"/>
                    </w:rPr>
                    <w:t xml:space="preserve"> КоАП РФ </w:t>
                  </w:r>
                  <w:hyperlink r:id="rId35" w:tooltip="4) N 137-ФЗ  -  Федеральный  закон  от  25.10.2001 N 137-ФЗ  " w:history="1">
                    <w:r w:rsidRPr="00C66276">
                      <w:rPr>
                        <w:sz w:val="24"/>
                        <w:szCs w:val="24"/>
                      </w:rPr>
                      <w:t>4)</w:t>
                    </w:r>
                  </w:hyperlink>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18</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proofErr w:type="gramStart"/>
                  <w:r w:rsidRPr="00C66276">
                    <w:rPr>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6" w:tooltip="Федеральный закон от 25.10.2001 N 137-ФЗ (ред. от 05.04.2021) " w:history="1">
                    <w:r w:rsidRPr="00C66276">
                      <w:rPr>
                        <w:sz w:val="24"/>
                        <w:szCs w:val="24"/>
                      </w:rPr>
                      <w:t>пункт 2 статьи 3</w:t>
                    </w:r>
                  </w:hyperlink>
                  <w:r w:rsidRPr="00C66276">
                    <w:rPr>
                      <w:sz w:val="24"/>
                      <w:szCs w:val="24"/>
                    </w:rPr>
                    <w:t xml:space="preserve"> Федерального закона от 25 октября 2001 г. N 137-ФЗ «О введении в действие Земельного кодекса Российской Федерации»</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r w:rsidR="00E16873" w:rsidRPr="00C66276" w:rsidTr="006D0688">
              <w:tblPrEx>
                <w:tblCellMar>
                  <w:top w:w="0" w:type="dxa"/>
                  <w:bottom w:w="0" w:type="dxa"/>
                </w:tblCellMar>
              </w:tblPrEx>
              <w:tc>
                <w:tcPr>
                  <w:tcW w:w="567"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19</w:t>
                  </w:r>
                  <w:r>
                    <w:rPr>
                      <w:sz w:val="24"/>
                      <w:szCs w:val="24"/>
                    </w:rPr>
                    <w:t>.</w:t>
                  </w:r>
                </w:p>
              </w:tc>
              <w:tc>
                <w:tcPr>
                  <w:tcW w:w="3261"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sz w:val="24"/>
                      <w:szCs w:val="24"/>
                    </w:rPr>
                  </w:pPr>
                  <w:r w:rsidRPr="00C66276">
                    <w:rPr>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265" w:type="dxa"/>
                  <w:shd w:val="clear" w:color="auto" w:fill="auto"/>
                  <w:tcMar>
                    <w:top w:w="0" w:type="dxa"/>
                    <w:left w:w="0" w:type="dxa"/>
                    <w:bottom w:w="0" w:type="dxa"/>
                    <w:right w:w="0" w:type="dxa"/>
                  </w:tcMar>
                </w:tcPr>
                <w:p w:rsidR="00E16873" w:rsidRPr="00C66276" w:rsidRDefault="00E16873" w:rsidP="006D0688">
                  <w:pPr>
                    <w:suppressAutoHyphens/>
                    <w:autoSpaceDE w:val="0"/>
                    <w:autoSpaceDN w:val="0"/>
                    <w:textAlignment w:val="baseline"/>
                    <w:rPr>
                      <w:rFonts w:eastAsia="Arial"/>
                      <w:kern w:val="3"/>
                      <w:sz w:val="24"/>
                      <w:szCs w:val="24"/>
                      <w:lang w:eastAsia="zh-CN"/>
                    </w:rPr>
                  </w:pPr>
                  <w:hyperlink r:id="rId37" w:history="1">
                    <w:r w:rsidRPr="00C66276">
                      <w:rPr>
                        <w:sz w:val="24"/>
                        <w:szCs w:val="24"/>
                      </w:rPr>
                      <w:t>статья 42</w:t>
                    </w:r>
                  </w:hyperlink>
                  <w:r w:rsidRPr="00C66276">
                    <w:rPr>
                      <w:sz w:val="24"/>
                      <w:szCs w:val="24"/>
                    </w:rPr>
                    <w:t xml:space="preserve"> Земельного кодекса Российской Федерации, </w:t>
                  </w:r>
                  <w:hyperlink r:id="rId38" w:history="1">
                    <w:r w:rsidRPr="00C66276">
                      <w:rPr>
                        <w:sz w:val="24"/>
                        <w:szCs w:val="24"/>
                      </w:rPr>
                      <w:t>статья 284</w:t>
                    </w:r>
                  </w:hyperlink>
                  <w:r w:rsidRPr="00C66276">
                    <w:rPr>
                      <w:sz w:val="24"/>
                      <w:szCs w:val="24"/>
                    </w:rPr>
                    <w:t xml:space="preserve"> Гражданского кодекса Российской Федерации, </w:t>
                  </w:r>
                  <w:hyperlink r:id="rId39" w:history="1">
                    <w:r w:rsidRPr="00C66276">
                      <w:rPr>
                        <w:sz w:val="24"/>
                        <w:szCs w:val="24"/>
                      </w:rPr>
                      <w:t>пункт 2 статьи 45</w:t>
                    </w:r>
                  </w:hyperlink>
                  <w:r w:rsidRPr="00C66276">
                    <w:rPr>
                      <w:sz w:val="24"/>
                      <w:szCs w:val="24"/>
                    </w:rPr>
                    <w:t xml:space="preserve"> Земельного кодекса Российской Федерации, </w:t>
                  </w:r>
                  <w:hyperlink r:id="rId40" w:tooltip="Федеральный закон от 15.04.1998 N 66-ФЗ (ред. от 03.07.2016) " w:history="1">
                    <w:r w:rsidRPr="00C66276">
                      <w:rPr>
                        <w:sz w:val="24"/>
                        <w:szCs w:val="24"/>
                      </w:rPr>
                      <w:t>пункт 7 части 2 статьи 19</w:t>
                    </w:r>
                  </w:hyperlink>
                  <w:r w:rsidRPr="00C66276">
                    <w:rPr>
                      <w:sz w:val="24"/>
                      <w:szCs w:val="24"/>
                    </w:rPr>
                    <w:t xml:space="preserve"> Федерального закона </w:t>
                  </w:r>
                  <w:r w:rsidRPr="00C66276">
                    <w:rPr>
                      <w:sz w:val="24"/>
                      <w:szCs w:val="24"/>
                    </w:rPr>
                    <w:lastRenderedPageBreak/>
                    <w:t>от 15 апреля 1998 г. N 66-ФЗ «О садоводческих, огороднических и дачных некоммерческих объединениях граждан»</w:t>
                  </w:r>
                </w:p>
              </w:tc>
              <w:tc>
                <w:tcPr>
                  <w:tcW w:w="35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405"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464"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c>
                <w:tcPr>
                  <w:tcW w:w="1739" w:type="dxa"/>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p>
              </w:tc>
            </w:tr>
          </w:tbl>
          <w:p w:rsidR="00E16873" w:rsidRPr="00C66276" w:rsidRDefault="00E16873" w:rsidP="006D0688">
            <w:pPr>
              <w:suppressAutoHyphens/>
              <w:autoSpaceDN w:val="0"/>
              <w:jc w:val="both"/>
              <w:textAlignment w:val="baseline"/>
              <w:rPr>
                <w:sz w:val="24"/>
                <w:szCs w:val="24"/>
              </w:rPr>
            </w:pPr>
          </w:p>
          <w:p w:rsidR="00E16873" w:rsidRPr="00C66276" w:rsidRDefault="00E16873" w:rsidP="006D0688">
            <w:pPr>
              <w:suppressAutoHyphens/>
              <w:autoSpaceDN w:val="0"/>
              <w:jc w:val="both"/>
              <w:textAlignment w:val="baseline"/>
              <w:rPr>
                <w:sz w:val="24"/>
                <w:szCs w:val="24"/>
              </w:rPr>
            </w:pPr>
          </w:p>
          <w:tbl>
            <w:tblPr>
              <w:tblW w:w="8960" w:type="dxa"/>
              <w:tblInd w:w="20" w:type="dxa"/>
              <w:tblCellMar>
                <w:left w:w="10" w:type="dxa"/>
                <w:right w:w="10" w:type="dxa"/>
              </w:tblCellMar>
              <w:tblLook w:val="0000" w:firstRow="0" w:lastRow="0" w:firstColumn="0" w:lastColumn="0" w:noHBand="0" w:noVBand="0"/>
            </w:tblPr>
            <w:tblGrid>
              <w:gridCol w:w="6495"/>
              <w:gridCol w:w="62"/>
              <w:gridCol w:w="62"/>
              <w:gridCol w:w="62"/>
              <w:gridCol w:w="2279"/>
            </w:tblGrid>
            <w:tr w:rsidR="00E16873" w:rsidRPr="00C66276" w:rsidTr="006D0688">
              <w:tblPrEx>
                <w:tblCellMar>
                  <w:top w:w="0" w:type="dxa"/>
                  <w:bottom w:w="0" w:type="dxa"/>
                </w:tblCellMar>
              </w:tblPrEx>
              <w:tc>
                <w:tcPr>
                  <w:tcW w:w="6495" w:type="dxa"/>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r w:rsidRPr="00C66276">
                    <w:rPr>
                      <w:sz w:val="24"/>
                      <w:szCs w:val="24"/>
                    </w:rPr>
                    <w:t>"__" ________ 20__ г.</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2279"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C66276" w:rsidTr="006D0688">
              <w:tblPrEx>
                <w:tblCellMar>
                  <w:top w:w="0" w:type="dxa"/>
                  <w:bottom w:w="0" w:type="dxa"/>
                </w:tblCellMar>
              </w:tblPrEx>
              <w:tc>
                <w:tcPr>
                  <w:tcW w:w="6495"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(дата заполнения проверочного листа)</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2279"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C66276" w:rsidTr="006D0688">
              <w:tblPrEx>
                <w:tblCellMar>
                  <w:top w:w="0" w:type="dxa"/>
                  <w:bottom w:w="0" w:type="dxa"/>
                </w:tblCellMar>
              </w:tblPrEx>
              <w:tc>
                <w:tcPr>
                  <w:tcW w:w="6495" w:type="dxa"/>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2279" w:type="dxa"/>
                  <w:tcBorders>
                    <w:bottom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r>
            <w:tr w:rsidR="00E16873" w:rsidRPr="00C66276" w:rsidTr="006D0688">
              <w:tblPrEx>
                <w:tblCellMar>
                  <w:top w:w="0" w:type="dxa"/>
                  <w:bottom w:w="0" w:type="dxa"/>
                </w:tblCellMar>
              </w:tblPrEx>
              <w:tc>
                <w:tcPr>
                  <w:tcW w:w="6495" w:type="dxa"/>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both"/>
                    <w:textAlignment w:val="baseline"/>
                    <w:rPr>
                      <w:sz w:val="24"/>
                      <w:szCs w:val="24"/>
                    </w:rPr>
                  </w:pPr>
                  <w:proofErr w:type="gramStart"/>
                  <w:r w:rsidRPr="00C66276">
                    <w:rPr>
                      <w:sz w:val="24"/>
                      <w:szCs w:val="24"/>
                    </w:rPr>
                    <w:t>(должность лица, заполнившего проверочный лист (подпись)</w:t>
                  </w:r>
                  <w:proofErr w:type="gramEnd"/>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62" w:type="dxa"/>
                  <w:shd w:val="clear" w:color="auto" w:fill="auto"/>
                  <w:tcMar>
                    <w:top w:w="0" w:type="dxa"/>
                    <w:left w:w="0" w:type="dxa"/>
                    <w:bottom w:w="0" w:type="dxa"/>
                    <w:right w:w="0" w:type="dxa"/>
                  </w:tcMar>
                </w:tcPr>
                <w:p w:rsidR="00E16873" w:rsidRPr="00C66276" w:rsidRDefault="00E16873" w:rsidP="006D0688">
                  <w:pPr>
                    <w:suppressAutoHyphens/>
                    <w:autoSpaceDN w:val="0"/>
                    <w:textAlignment w:val="baseline"/>
                    <w:rPr>
                      <w:sz w:val="24"/>
                      <w:szCs w:val="24"/>
                    </w:rPr>
                  </w:pPr>
                  <w:r w:rsidRPr="00C66276">
                    <w:rPr>
                      <w:sz w:val="24"/>
                      <w:szCs w:val="24"/>
                    </w:rPr>
                    <w:t> </w:t>
                  </w:r>
                </w:p>
              </w:tc>
              <w:tc>
                <w:tcPr>
                  <w:tcW w:w="2279" w:type="dxa"/>
                  <w:tcBorders>
                    <w:top w:val="single" w:sz="8" w:space="0" w:color="000000"/>
                  </w:tcBorders>
                  <w:shd w:val="clear" w:color="auto" w:fill="auto"/>
                  <w:tcMar>
                    <w:top w:w="0" w:type="dxa"/>
                    <w:left w:w="0" w:type="dxa"/>
                    <w:bottom w:w="0" w:type="dxa"/>
                    <w:right w:w="0" w:type="dxa"/>
                  </w:tcMar>
                </w:tcPr>
                <w:p w:rsidR="00E16873" w:rsidRPr="00C66276" w:rsidRDefault="00E16873" w:rsidP="006D0688">
                  <w:pPr>
                    <w:suppressAutoHyphens/>
                    <w:autoSpaceDN w:val="0"/>
                    <w:jc w:val="center"/>
                    <w:textAlignment w:val="baseline"/>
                    <w:rPr>
                      <w:sz w:val="24"/>
                      <w:szCs w:val="24"/>
                    </w:rPr>
                  </w:pPr>
                  <w:r w:rsidRPr="00C66276">
                    <w:rPr>
                      <w:sz w:val="24"/>
                      <w:szCs w:val="24"/>
                    </w:rPr>
                    <w:t>(фамилия, инициалы)</w:t>
                  </w:r>
                </w:p>
              </w:tc>
            </w:tr>
          </w:tbl>
          <w:p w:rsidR="00E16873" w:rsidRPr="00C66276" w:rsidRDefault="00E16873" w:rsidP="006D0688">
            <w:pPr>
              <w:suppressAutoHyphens/>
              <w:autoSpaceDN w:val="0"/>
              <w:jc w:val="both"/>
              <w:textAlignment w:val="baseline"/>
              <w:rPr>
                <w:sz w:val="24"/>
                <w:szCs w:val="24"/>
              </w:rPr>
            </w:pPr>
            <w:r w:rsidRPr="00C66276">
              <w:rPr>
                <w:sz w:val="24"/>
                <w:szCs w:val="24"/>
              </w:rPr>
              <w:t> </w:t>
            </w:r>
          </w:p>
          <w:p w:rsidR="00E16873" w:rsidRPr="00C66276" w:rsidRDefault="00E16873" w:rsidP="006D0688">
            <w:pPr>
              <w:suppressAutoHyphens/>
              <w:autoSpaceDN w:val="0"/>
              <w:jc w:val="both"/>
              <w:textAlignment w:val="baseline"/>
              <w:rPr>
                <w:sz w:val="24"/>
                <w:szCs w:val="24"/>
              </w:rPr>
            </w:pPr>
          </w:p>
        </w:tc>
      </w:tr>
    </w:tbl>
    <w:p w:rsidR="005C0735" w:rsidRDefault="005C0735">
      <w:bookmarkStart w:id="0" w:name="_GoBack"/>
      <w:bookmarkEnd w:id="0"/>
    </w:p>
    <w:sectPr w:rsidR="005C0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D26"/>
    <w:multiLevelType w:val="multilevel"/>
    <w:tmpl w:val="68C6F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63"/>
    <w:rsid w:val="002526ED"/>
    <w:rsid w:val="00371563"/>
    <w:rsid w:val="005C0735"/>
    <w:rsid w:val="00632BB7"/>
    <w:rsid w:val="00E1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E16873"/>
    <w:pPr>
      <w:spacing w:after="160" w:line="240" w:lineRule="exact"/>
    </w:pPr>
    <w:rPr>
      <w:rFonts w:ascii="Verdana" w:hAnsi="Verdana"/>
      <w:lang w:val="en-US" w:eastAsia="en-US"/>
    </w:rPr>
  </w:style>
  <w:style w:type="paragraph" w:styleId="a3">
    <w:name w:val="Balloon Text"/>
    <w:basedOn w:val="a"/>
    <w:link w:val="a4"/>
    <w:uiPriority w:val="99"/>
    <w:semiHidden/>
    <w:unhideWhenUsed/>
    <w:rsid w:val="00E16873"/>
    <w:rPr>
      <w:rFonts w:ascii="Tahoma" w:hAnsi="Tahoma" w:cs="Tahoma"/>
      <w:sz w:val="16"/>
      <w:szCs w:val="16"/>
    </w:rPr>
  </w:style>
  <w:style w:type="character" w:customStyle="1" w:styleId="a4">
    <w:name w:val="Текст выноски Знак"/>
    <w:basedOn w:val="a0"/>
    <w:link w:val="a3"/>
    <w:uiPriority w:val="99"/>
    <w:semiHidden/>
    <w:rsid w:val="00E168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E16873"/>
    <w:pPr>
      <w:spacing w:after="160" w:line="240" w:lineRule="exact"/>
    </w:pPr>
    <w:rPr>
      <w:rFonts w:ascii="Verdana" w:hAnsi="Verdana"/>
      <w:lang w:val="en-US" w:eastAsia="en-US"/>
    </w:rPr>
  </w:style>
  <w:style w:type="paragraph" w:styleId="a3">
    <w:name w:val="Balloon Text"/>
    <w:basedOn w:val="a"/>
    <w:link w:val="a4"/>
    <w:uiPriority w:val="99"/>
    <w:semiHidden/>
    <w:unhideWhenUsed/>
    <w:rsid w:val="00E16873"/>
    <w:rPr>
      <w:rFonts w:ascii="Tahoma" w:hAnsi="Tahoma" w:cs="Tahoma"/>
      <w:sz w:val="16"/>
      <w:szCs w:val="16"/>
    </w:rPr>
  </w:style>
  <w:style w:type="character" w:customStyle="1" w:styleId="a4">
    <w:name w:val="Текст выноски Знак"/>
    <w:basedOn w:val="a0"/>
    <w:link w:val="a3"/>
    <w:uiPriority w:val="99"/>
    <w:semiHidden/>
    <w:rsid w:val="00E168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97B3094BEBB192584BC2B1C61C37059E8C5CD7B6EDBA042B9D9E95FEF50853D57701536CC9990E95FA4AA1FD8AA6943B7C72355CD5C797P8a5K" TargetMode="External"/><Relationship Id="rId13" Type="http://schemas.openxmlformats.org/officeDocument/2006/relationships/hyperlink" Target="consultantplus://offline/ref=D497B3094BEBB192584BC2B1C61C37059E8C5CD7B6EDBA042B9D9E95FEF50853D577015369C09E0CC0A05AA5B4DEAB8B3B636C3642D5PCa5K" TargetMode="External"/><Relationship Id="rId18" Type="http://schemas.openxmlformats.org/officeDocument/2006/relationships/hyperlink" Target="consultantplus://offline/ref=D497B3094BEBB192584BC2B1C61C37059E8C5CD7B6EDBA042B9D9E95FEF50853D577015369CC930CC0A05AA5B4DEAB8B3B636C3642D5PCa5K" TargetMode="External"/><Relationship Id="rId26" Type="http://schemas.openxmlformats.org/officeDocument/2006/relationships/hyperlink" Target="consultantplus://offline/ref=D497B3094BEBB192584BC2B1C61C37059E8C5CD7B6EDBA042B9D9E95FEF50853D57701516EC99153C5B54BFDB8DFB5953A7C703440PDa5K" TargetMode="External"/><Relationship Id="rId39" Type="http://schemas.openxmlformats.org/officeDocument/2006/relationships/hyperlink" Target="consultantplus://offline/ref=D497B3094BEBB192584BC2B1C61C37059E8C5CD7B6EDBA042B9D9E95FEF50853D57701506AC19153C5B54BFDB8DFB5953A7C703440PDa5K" TargetMode="External"/><Relationship Id="rId3" Type="http://schemas.microsoft.com/office/2007/relationships/stylesWithEffects" Target="stylesWithEffects.xml"/><Relationship Id="rId21" Type="http://schemas.openxmlformats.org/officeDocument/2006/relationships/hyperlink" Target="consultantplus://offline/ref=D497B3094BEBB192584BC2B1C61C37059E8C5CD7B6EDBA042B9D9E95FEF50853D577015B6FCC9153C5B54BFDB8DFB5953A7C703440PDa5K" TargetMode="External"/><Relationship Id="rId34" Type="http://schemas.openxmlformats.org/officeDocument/2006/relationships/hyperlink" Target="consultantplus://offline/ref=D497B3094BEBB192584BC2B1C61C3705998459D6B7E0BA042B9D9E95FEF50853D577015565C0920CC0A05AA5B4DEAB8B3B636C3642D5PCa5K" TargetMode="External"/><Relationship Id="rId42" Type="http://schemas.openxmlformats.org/officeDocument/2006/relationships/theme" Target="theme/theme1.xml"/><Relationship Id="rId7" Type="http://schemas.openxmlformats.org/officeDocument/2006/relationships/hyperlink" Target="consultantplus://offline/ref=D497B3094BEBB192584BC2B1C61C37059E8C5CD7B6EDBA042B9D9E95FEF50853D57701536CC99A0196FA4AA1FD8AA6943B7C72355CD5C797P8a5K" TargetMode="External"/><Relationship Id="rId12" Type="http://schemas.openxmlformats.org/officeDocument/2006/relationships/hyperlink" Target="consultantplus://offline/ref=D497B3094BEBB192584BC2B1C61C37059E8C5CD6B4ECBA042B9D9E95FEF50853D577015068CB9153C5B54BFDB8DFB5953A7C703440PDa5K" TargetMode="External"/><Relationship Id="rId17" Type="http://schemas.openxmlformats.org/officeDocument/2006/relationships/hyperlink" Target="consultantplus://offline/ref=D497B3094BEBB192584BC2B1C61C37059E8C5CD7B6EDBA042B9D9E95FEF50853D57701566CC19153C5B54BFDB8DFB5953A7C703440PDa5K" TargetMode="External"/><Relationship Id="rId25" Type="http://schemas.openxmlformats.org/officeDocument/2006/relationships/hyperlink" Target="consultantplus://offline/ref=D497B3094BEBB192584BC2B1C61C37059E8C5CD7B6EDBA042B9D9E95FEF50853D57701536CC09B0CC0A05AA5B4DEAB8B3B636C3642D5PCa5K" TargetMode="External"/><Relationship Id="rId33" Type="http://schemas.openxmlformats.org/officeDocument/2006/relationships/hyperlink" Target="consultantplus://offline/ref=D497B3094BEBB192584BC2B1C61C37059E8C5CD7B6EDBA042B9D9E95FEF50853D577015369CC990CC0A05AA5B4DEAB8B3B636C3642D5PCa5K" TargetMode="External"/><Relationship Id="rId38" Type="http://schemas.openxmlformats.org/officeDocument/2006/relationships/hyperlink" Target="consultantplus://offline/ref=D497B3094BEBB192584BC2B1C61C37059E8C5CD6B4ECBA042B9D9E95FEF50853D57701536CC0980E9FA54FB4ECD2AA952562732A40D7C5P9a7K" TargetMode="External"/><Relationship Id="rId2" Type="http://schemas.openxmlformats.org/officeDocument/2006/relationships/styles" Target="styles.xml"/><Relationship Id="rId16" Type="http://schemas.openxmlformats.org/officeDocument/2006/relationships/hyperlink" Target="consultantplus://offline/ref=D497B3094BEBB192584BC2B1C61C37059E8C5CD7B6EDBA042B9D9E95FEF50853D577015369C09E0CC0A05AA5B4DEAB8B3B636C3642D5PCa5K" TargetMode="External"/><Relationship Id="rId20" Type="http://schemas.openxmlformats.org/officeDocument/2006/relationships/hyperlink" Target="consultantplus://offline/ref=D497B3094BEBB192584BC2B1C61C37059E8C5CD7B6EDBA042B9D9E95FEF50853D577015369CC930CC0A05AA5B4DEAB8B3B636C3642D5PCa5K" TargetMode="External"/><Relationship Id="rId29" Type="http://schemas.openxmlformats.org/officeDocument/2006/relationships/hyperlink" Target="consultantplus://offline/ref=D497B3094BEBB192584BC2B1C61C37059E8C5CD7B6EDBA042B9D9E95FEF50853D57701536CC9990E95FA4AA1FD8AA6943B7C72355CD5C797P8a5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497B3094BEBB192584BC2B1C61C37059E8C5CD7B6EDBA042B9D9E95FEF50853D577015369C09F0CC0A05AA5B4DEAB8B3B636C3642D5PCa5K" TargetMode="External"/><Relationship Id="rId24" Type="http://schemas.openxmlformats.org/officeDocument/2006/relationships/hyperlink" Target="consultantplus://offline/ref=D497B3094BEBB192584BC2B1C61C37059E8C5CD7B6EDBA042B9D9E95FEF50853D577015369CC930CC0A05AA5B4DEAB8B3B636C3642D5PCa5K" TargetMode="External"/><Relationship Id="rId32" Type="http://schemas.openxmlformats.org/officeDocument/2006/relationships/hyperlink" Target="#Par201" TargetMode="External"/><Relationship Id="rId37" Type="http://schemas.openxmlformats.org/officeDocument/2006/relationships/hyperlink" Target="consultantplus://offline/ref=D497B3094BEBB192584BC2B1C61C37059E8C5CD7B6EDBA042B9D9E95FEF50853D57701536CC9990E95FA4AA1FD8AA6943B7C72355CD5C797P8a5K" TargetMode="External"/><Relationship Id="rId40" Type="http://schemas.openxmlformats.org/officeDocument/2006/relationships/hyperlink" Target="consultantplus://offline/ref=D497B3094BEBB192584BC2B1C61C3705988C5ED9B2E8BA042B9D9E95FEF50853D57701536CC99B0092FA4AA1FD8AA6943B7C72355CD5C797P8a5K" TargetMode="External"/><Relationship Id="rId5" Type="http://schemas.openxmlformats.org/officeDocument/2006/relationships/webSettings" Target="webSettings.xml"/><Relationship Id="rId15" Type="http://schemas.openxmlformats.org/officeDocument/2006/relationships/hyperlink" Target="consultantplus://offline/ref=D497B3094BEBB192584BC2B1C61C37059E8C5CD7B6EDBA042B9D9E95FEF50853D57701516EC99153C5B54BFDB8DFB5953A7C703440PDa5K" TargetMode="External"/><Relationship Id="rId23" Type="http://schemas.openxmlformats.org/officeDocument/2006/relationships/hyperlink" Target="consultantplus://offline/ref=D497B3094BEBB192584BC2B1C61C37059E8C5CD7B6EDBA042B9D9E95FEF50853D57701506CC89A0CC0A05AA5B4DEAB8B3B636C3642D5PCa5K" TargetMode="External"/><Relationship Id="rId28" Type="http://schemas.openxmlformats.org/officeDocument/2006/relationships/hyperlink" Target="#Par199" TargetMode="External"/><Relationship Id="rId36" Type="http://schemas.openxmlformats.org/officeDocument/2006/relationships/hyperlink" Target="consultantplus://offline/ref=D497B3094BEBB192584BC2B1C61C370599845FD4B9E1BA042B9D9E95FEF50853D577015B69C2CE56D0A413F1B9C1AB9425607236P4a0K" TargetMode="External"/><Relationship Id="rId10" Type="http://schemas.openxmlformats.org/officeDocument/2006/relationships/hyperlink" Target="consultantplus://offline/ref=D497B3094BEBB192584BC2B1C61C37059E8C5CD6B4E9BA042B9D9E95FEF50853C777595F6DC9840795EF1CF0BBPDaDK" TargetMode="External"/><Relationship Id="rId19" Type="http://schemas.openxmlformats.org/officeDocument/2006/relationships/hyperlink" Target="consultantplus://offline/ref=D497B3094BEBB192584BC2B1C61C37059E8C5CD7B6EDBA042B9D9E95FEF50853D57701536CC0990CC0A05AA5B4DEAB8B3B636C3642D5PCa5K" TargetMode="External"/><Relationship Id="rId31" Type="http://schemas.openxmlformats.org/officeDocument/2006/relationships/hyperlink" Target="consultantplus://offline/ref=D497B3094BEBB192584BC2B1C61C370599845FD4B9E1BA042B9D9E95FEF50853D577015B69C2CE56D0A413F1B9C1AB9425607236P4a0K" TargetMode="External"/><Relationship Id="rId4" Type="http://schemas.openxmlformats.org/officeDocument/2006/relationships/settings" Target="settings.xml"/><Relationship Id="rId9" Type="http://schemas.openxmlformats.org/officeDocument/2006/relationships/hyperlink" Target="consultantplus://offline/ref=D497B3094BEBB192584BC2B1C61C37059E8C5CD7B6EDBA042B9D9E95FEF50853D577015369C09E0CC0A05AA5B4DEAB8B3B636C3642D5PCa5K" TargetMode="External"/><Relationship Id="rId14" Type="http://schemas.openxmlformats.org/officeDocument/2006/relationships/hyperlink" Target="consultantplus://offline/ref=D497B3094BEBB192584BC2B1C61C37059E8C5CD7B6EDBA042B9D9E95FEF50853D577015369C09F0CC0A05AA5B4DEAB8B3B636C3642D5PCa5K" TargetMode="External"/><Relationship Id="rId22" Type="http://schemas.openxmlformats.org/officeDocument/2006/relationships/hyperlink" Target="consultantplus://offline/ref=D497B3094BEBB192584BC2B1C61C37059E8C5CD7B6EDBA042B9D9E95FEF50853D577015B6FCC9153C5B54BFDB8DFB5953A7C703440PDa5K" TargetMode="External"/><Relationship Id="rId27" Type="http://schemas.openxmlformats.org/officeDocument/2006/relationships/hyperlink" Target="consultantplus://offline/ref=D497B3094BEBB192584BC2B1C61C3705998459D6B7E0BA042B9D9E95FEF50853D57701546FC1980CC0A05AA5B4DEAB8B3B636C3642D5PCa5K" TargetMode="External"/><Relationship Id="rId30" Type="http://schemas.openxmlformats.org/officeDocument/2006/relationships/hyperlink" Target="consultantplus://offline/ref=D497B3094BEBB192584BC2B1C61C37059E8C5CD7B6EDBA042B9D9E95FEF50853D57701536CC99F0195FA4AA1FD8AA6943B7C72355CD5C797P8a5K" TargetMode="External"/><Relationship Id="rId35" Type="http://schemas.openxmlformats.org/officeDocument/2006/relationships/hyperlink" Target="#Par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Игоревна Парфёнова</dc:creator>
  <cp:keywords/>
  <dc:description/>
  <cp:lastModifiedBy>Наталья Игоревна Парфёнова</cp:lastModifiedBy>
  <cp:revision>2</cp:revision>
  <dcterms:created xsi:type="dcterms:W3CDTF">2022-08-03T05:52:00Z</dcterms:created>
  <dcterms:modified xsi:type="dcterms:W3CDTF">2022-08-03T05:52:00Z</dcterms:modified>
</cp:coreProperties>
</file>