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AD4" w:rsidRDefault="00F25AD4">
      <w:pPr>
        <w:pStyle w:val="ConsPlusTitlePage"/>
      </w:pPr>
      <w:r>
        <w:t xml:space="preserve">Документ предоставлен </w:t>
      </w:r>
      <w:hyperlink r:id="rId4">
        <w:r>
          <w:rPr>
            <w:color w:val="0000FF"/>
          </w:rPr>
          <w:t>КонсультантПлюс</w:t>
        </w:r>
      </w:hyperlink>
      <w:r>
        <w:br/>
      </w:r>
    </w:p>
    <w:p w:rsidR="00F25AD4" w:rsidRDefault="00F25AD4">
      <w:pPr>
        <w:pStyle w:val="ConsPlusNormal"/>
        <w:jc w:val="both"/>
        <w:outlineLvl w:val="0"/>
      </w:pPr>
    </w:p>
    <w:p w:rsidR="00F25AD4" w:rsidRDefault="00F25AD4">
      <w:pPr>
        <w:pStyle w:val="ConsPlusNormal"/>
        <w:outlineLvl w:val="0"/>
      </w:pPr>
      <w:r>
        <w:t>Зарегистрировано в Минюсте России 1 августа 2023 г. N 74547</w:t>
      </w:r>
    </w:p>
    <w:p w:rsidR="00F25AD4" w:rsidRDefault="00F25AD4">
      <w:pPr>
        <w:pStyle w:val="ConsPlusNormal"/>
        <w:pBdr>
          <w:bottom w:val="single" w:sz="6" w:space="0" w:color="auto"/>
        </w:pBdr>
        <w:spacing w:before="100" w:after="100"/>
        <w:jc w:val="both"/>
        <w:rPr>
          <w:sz w:val="2"/>
          <w:szCs w:val="2"/>
        </w:rPr>
      </w:pPr>
    </w:p>
    <w:p w:rsidR="00F25AD4" w:rsidRDefault="00F25AD4">
      <w:pPr>
        <w:pStyle w:val="ConsPlusNormal"/>
      </w:pPr>
    </w:p>
    <w:p w:rsidR="00F25AD4" w:rsidRDefault="00F25AD4">
      <w:pPr>
        <w:pStyle w:val="ConsPlusTitle"/>
        <w:jc w:val="center"/>
      </w:pPr>
      <w:r>
        <w:t>МИНИСТЕРСТВО ТРАНСПОРТА РОССИЙСКОЙ ФЕДЕРАЦИИ</w:t>
      </w:r>
    </w:p>
    <w:p w:rsidR="00F25AD4" w:rsidRDefault="00F25AD4">
      <w:pPr>
        <w:pStyle w:val="ConsPlusTitle"/>
        <w:jc w:val="center"/>
      </w:pPr>
    </w:p>
    <w:p w:rsidR="00F25AD4" w:rsidRDefault="00F25AD4">
      <w:pPr>
        <w:pStyle w:val="ConsPlusTitle"/>
        <w:jc w:val="center"/>
      </w:pPr>
      <w:r>
        <w:t>ПРИКАЗ</w:t>
      </w:r>
    </w:p>
    <w:p w:rsidR="00F25AD4" w:rsidRDefault="00F25AD4">
      <w:pPr>
        <w:pStyle w:val="ConsPlusTitle"/>
        <w:jc w:val="center"/>
      </w:pPr>
      <w:r>
        <w:t>от 29 июня 2023 г. N 235</w:t>
      </w:r>
    </w:p>
    <w:p w:rsidR="00F25AD4" w:rsidRDefault="00F25AD4">
      <w:pPr>
        <w:pStyle w:val="ConsPlusTitle"/>
        <w:jc w:val="center"/>
      </w:pPr>
    </w:p>
    <w:p w:rsidR="00F25AD4" w:rsidRDefault="00F25AD4">
      <w:pPr>
        <w:pStyle w:val="ConsPlusTitle"/>
        <w:jc w:val="center"/>
      </w:pPr>
      <w:r>
        <w:t>ОБ УТВЕРЖДЕНИИ ПЕРЕЧНЯ</w:t>
      </w:r>
    </w:p>
    <w:p w:rsidR="00F25AD4" w:rsidRDefault="00F25AD4">
      <w:pPr>
        <w:pStyle w:val="ConsPlusTitle"/>
        <w:jc w:val="center"/>
      </w:pPr>
      <w:r>
        <w:t>ИНДИКАТОРОВ РИСКА НАРУШЕНИЯ ОБЯЗАТЕЛЬНЫХ ТРЕБОВАНИЙ</w:t>
      </w:r>
    </w:p>
    <w:p w:rsidR="00F25AD4" w:rsidRDefault="00F25AD4">
      <w:pPr>
        <w:pStyle w:val="ConsPlusTitle"/>
        <w:jc w:val="center"/>
      </w:pPr>
      <w:r>
        <w:t>ПРИ ОСУЩЕСТВЛЕНИИ ФЕДЕРАЛЬНОГО ГОСУДАРСТВЕННОГО КОНТРОЛЯ</w:t>
      </w:r>
    </w:p>
    <w:p w:rsidR="00F25AD4" w:rsidRDefault="00F25AD4">
      <w:pPr>
        <w:pStyle w:val="ConsPlusTitle"/>
        <w:jc w:val="center"/>
      </w:pPr>
      <w:r>
        <w:t>(НАДЗОРА) ЗА СОБЛЮДЕНИЕМ ПРАВИЛ ТЕХНИЧЕСКОЙ ЭКСПЛУАТАЦИИ</w:t>
      </w:r>
    </w:p>
    <w:p w:rsidR="00F25AD4" w:rsidRDefault="00F25AD4">
      <w:pPr>
        <w:pStyle w:val="ConsPlusTitle"/>
        <w:jc w:val="center"/>
      </w:pPr>
      <w:r>
        <w:t>ВНЕУЛИЧНОГО ТРАНСПОРТА И ПРАВИЛ ПОЛЬЗОВАНИЯ</w:t>
      </w:r>
    </w:p>
    <w:p w:rsidR="00F25AD4" w:rsidRDefault="00F25AD4">
      <w:pPr>
        <w:pStyle w:val="ConsPlusTitle"/>
        <w:jc w:val="center"/>
      </w:pPr>
      <w:r>
        <w:t>ВНЕУЛИЧНЫМ ТРАНСПОРТОМ</w:t>
      </w:r>
    </w:p>
    <w:p w:rsidR="00F25AD4" w:rsidRDefault="00F25A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5A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AD4" w:rsidRDefault="00F25A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AD4" w:rsidRDefault="00F25A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AD4" w:rsidRDefault="00F25AD4">
            <w:pPr>
              <w:pStyle w:val="ConsPlusNormal"/>
              <w:jc w:val="center"/>
            </w:pPr>
            <w:r>
              <w:rPr>
                <w:color w:val="392C69"/>
              </w:rPr>
              <w:t>Список изменяющих документов</w:t>
            </w:r>
          </w:p>
          <w:p w:rsidR="00F25AD4" w:rsidRDefault="00F25AD4">
            <w:pPr>
              <w:pStyle w:val="ConsPlusNormal"/>
              <w:jc w:val="center"/>
            </w:pPr>
            <w:r>
              <w:rPr>
                <w:color w:val="392C69"/>
              </w:rPr>
              <w:t xml:space="preserve">(в ред. Приказов Минтранса России от 22.01.2024 </w:t>
            </w:r>
            <w:hyperlink r:id="rId5">
              <w:r>
                <w:rPr>
                  <w:color w:val="0000FF"/>
                </w:rPr>
                <w:t>N 23</w:t>
              </w:r>
            </w:hyperlink>
            <w:r>
              <w:rPr>
                <w:color w:val="392C69"/>
              </w:rPr>
              <w:t>,</w:t>
            </w:r>
          </w:p>
          <w:p w:rsidR="00F25AD4" w:rsidRDefault="00F25AD4">
            <w:pPr>
              <w:pStyle w:val="ConsPlusNormal"/>
              <w:jc w:val="center"/>
            </w:pPr>
            <w:r>
              <w:rPr>
                <w:color w:val="392C69"/>
              </w:rPr>
              <w:t xml:space="preserve">от 14.03.2025 </w:t>
            </w:r>
            <w:hyperlink r:id="rId6">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AD4" w:rsidRDefault="00F25AD4">
            <w:pPr>
              <w:pStyle w:val="ConsPlusNormal"/>
            </w:pPr>
          </w:p>
        </w:tc>
      </w:tr>
    </w:tbl>
    <w:p w:rsidR="00F25AD4" w:rsidRDefault="00F25AD4">
      <w:pPr>
        <w:pStyle w:val="ConsPlusNormal"/>
        <w:ind w:firstLine="540"/>
        <w:jc w:val="both"/>
      </w:pPr>
    </w:p>
    <w:p w:rsidR="00F25AD4" w:rsidRDefault="00F25AD4">
      <w:pPr>
        <w:pStyle w:val="ConsPlusNormal"/>
        <w:ind w:firstLine="540"/>
        <w:jc w:val="both"/>
      </w:pPr>
      <w:r>
        <w:t xml:space="preserve">В соответствии с </w:t>
      </w:r>
      <w:hyperlink r:id="rId7">
        <w:r>
          <w:rPr>
            <w:color w:val="0000FF"/>
          </w:rPr>
          <w:t>пунктом 1 части 10 статьи 23</w:t>
        </w:r>
      </w:hyperlink>
      <w:r>
        <w:t xml:space="preserve"> Федерального закона от 31 июля 2020 г. N 248-ФЗ "О государственном контроле (надзоре) и муниципальном контроле в Российской Федерации", </w:t>
      </w:r>
      <w:hyperlink r:id="rId8">
        <w:r>
          <w:rPr>
            <w:color w:val="0000FF"/>
          </w:rPr>
          <w:t>пунктом 1</w:t>
        </w:r>
      </w:hyperlink>
      <w:r>
        <w:t xml:space="preserve"> и </w:t>
      </w:r>
      <w:hyperlink r:id="rId9">
        <w:r>
          <w:rPr>
            <w:color w:val="0000FF"/>
          </w:rPr>
          <w:t>абзацем седьмым подпункта 5.2.54(30) пункта 5</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приказываю:</w:t>
      </w:r>
    </w:p>
    <w:p w:rsidR="00F25AD4" w:rsidRDefault="00F25AD4">
      <w:pPr>
        <w:pStyle w:val="ConsPlusNormal"/>
        <w:spacing w:before="220"/>
        <w:ind w:firstLine="540"/>
        <w:jc w:val="both"/>
      </w:pPr>
      <w:r>
        <w:t xml:space="preserve">1. Утвердить прилагаемый </w:t>
      </w:r>
      <w:hyperlink w:anchor="P34">
        <w:r>
          <w:rPr>
            <w:color w:val="0000FF"/>
          </w:rPr>
          <w:t>перечень</w:t>
        </w:r>
      </w:hyperlink>
      <w:r>
        <w:t xml:space="preserve"> индикаторов риска нарушения обязательных требований при осуществлении федерального государственного контроля (надзора) за соблюдением правил технической эксплуатации внеуличного транспорта и правил пользования внеуличным транспортом.</w:t>
      </w:r>
    </w:p>
    <w:p w:rsidR="00F25AD4" w:rsidRDefault="00F25AD4">
      <w:pPr>
        <w:pStyle w:val="ConsPlusNormal"/>
        <w:spacing w:before="220"/>
        <w:ind w:firstLine="540"/>
        <w:jc w:val="both"/>
      </w:pPr>
      <w:r>
        <w:t xml:space="preserve">2. Признать утратившим силу </w:t>
      </w:r>
      <w:hyperlink r:id="rId10">
        <w:r>
          <w:rPr>
            <w:color w:val="0000FF"/>
          </w:rPr>
          <w:t>приказ</w:t>
        </w:r>
      </w:hyperlink>
      <w:r>
        <w:t xml:space="preserve"> Министерства транспорта Российской Федерации от 3 ноября 2021 г. N 373 "Об утверждении индикатора риска нарушения обязательных требований при осуществлении федерального государственного контроля (надзора) за соблюдением правил технической эксплуатации внеуличного транспорта и правил пользования внеуличным транспортом" (зарегистрирован Минюстом России 27 декабря 2021 г., регистрационный N 66590).</w:t>
      </w:r>
    </w:p>
    <w:p w:rsidR="00F25AD4" w:rsidRDefault="00F25AD4">
      <w:pPr>
        <w:pStyle w:val="ConsPlusNormal"/>
        <w:ind w:firstLine="540"/>
        <w:jc w:val="both"/>
      </w:pPr>
    </w:p>
    <w:p w:rsidR="00F25AD4" w:rsidRDefault="00F25AD4">
      <w:pPr>
        <w:pStyle w:val="ConsPlusNormal"/>
        <w:jc w:val="right"/>
      </w:pPr>
      <w:r>
        <w:t>Министр</w:t>
      </w:r>
    </w:p>
    <w:p w:rsidR="00F25AD4" w:rsidRDefault="00F25AD4">
      <w:pPr>
        <w:pStyle w:val="ConsPlusNormal"/>
        <w:jc w:val="right"/>
      </w:pPr>
      <w:r>
        <w:t>В.Г.САВЕЛЬЕВ</w:t>
      </w:r>
    </w:p>
    <w:p w:rsidR="00F25AD4" w:rsidRDefault="00F25AD4">
      <w:pPr>
        <w:pStyle w:val="ConsPlusNormal"/>
        <w:ind w:firstLine="540"/>
        <w:jc w:val="both"/>
      </w:pPr>
    </w:p>
    <w:p w:rsidR="00F25AD4" w:rsidRDefault="00F25AD4">
      <w:pPr>
        <w:pStyle w:val="ConsPlusNormal"/>
        <w:ind w:firstLine="540"/>
        <w:jc w:val="both"/>
      </w:pPr>
    </w:p>
    <w:p w:rsidR="00F25AD4" w:rsidRDefault="00F25AD4">
      <w:pPr>
        <w:pStyle w:val="ConsPlusNormal"/>
        <w:ind w:firstLine="540"/>
        <w:jc w:val="both"/>
      </w:pPr>
    </w:p>
    <w:p w:rsidR="00F25AD4" w:rsidRDefault="00F25AD4">
      <w:pPr>
        <w:pStyle w:val="ConsPlusNormal"/>
        <w:ind w:firstLine="540"/>
        <w:jc w:val="both"/>
      </w:pPr>
    </w:p>
    <w:p w:rsidR="00F25AD4" w:rsidRDefault="00F25AD4">
      <w:pPr>
        <w:pStyle w:val="ConsPlusNormal"/>
        <w:ind w:firstLine="540"/>
        <w:jc w:val="both"/>
      </w:pPr>
    </w:p>
    <w:p w:rsidR="00F25AD4" w:rsidRDefault="00F25AD4">
      <w:pPr>
        <w:pStyle w:val="ConsPlusNormal"/>
        <w:jc w:val="right"/>
        <w:outlineLvl w:val="0"/>
      </w:pPr>
      <w:r>
        <w:t>Утвержден</w:t>
      </w:r>
    </w:p>
    <w:p w:rsidR="00F25AD4" w:rsidRDefault="00F25AD4">
      <w:pPr>
        <w:pStyle w:val="ConsPlusNormal"/>
        <w:jc w:val="right"/>
      </w:pPr>
      <w:r>
        <w:t>приказом Минтранса России</w:t>
      </w:r>
    </w:p>
    <w:p w:rsidR="00F25AD4" w:rsidRDefault="00F25AD4">
      <w:pPr>
        <w:pStyle w:val="ConsPlusNormal"/>
        <w:jc w:val="right"/>
      </w:pPr>
      <w:r>
        <w:t>от 29 июня 2023 г. N 235</w:t>
      </w:r>
    </w:p>
    <w:p w:rsidR="00F25AD4" w:rsidRDefault="00F25AD4">
      <w:pPr>
        <w:pStyle w:val="ConsPlusNormal"/>
        <w:jc w:val="right"/>
      </w:pPr>
    </w:p>
    <w:p w:rsidR="00F25AD4" w:rsidRDefault="00F25AD4">
      <w:pPr>
        <w:pStyle w:val="ConsPlusTitle"/>
        <w:jc w:val="center"/>
      </w:pPr>
      <w:bookmarkStart w:id="0" w:name="P34"/>
      <w:bookmarkEnd w:id="0"/>
      <w:r>
        <w:t>ПЕРЕЧЕНЬ</w:t>
      </w:r>
    </w:p>
    <w:p w:rsidR="00F25AD4" w:rsidRDefault="00F25AD4">
      <w:pPr>
        <w:pStyle w:val="ConsPlusTitle"/>
        <w:jc w:val="center"/>
      </w:pPr>
      <w:r>
        <w:t>ИНДИКАТОРОВ РИСКА НАРУШЕНИЯ ОБЯЗАТЕЛЬНЫХ ТРЕБОВАНИЙ</w:t>
      </w:r>
    </w:p>
    <w:p w:rsidR="00F25AD4" w:rsidRDefault="00F25AD4">
      <w:pPr>
        <w:pStyle w:val="ConsPlusTitle"/>
        <w:jc w:val="center"/>
      </w:pPr>
      <w:r>
        <w:t>ПРИ ОСУЩЕСТВЛЕНИИ ФЕДЕРАЛЬНОГО ГОСУДАРСТВЕННОГО КОНТРОЛЯ</w:t>
      </w:r>
    </w:p>
    <w:p w:rsidR="00F25AD4" w:rsidRDefault="00F25AD4">
      <w:pPr>
        <w:pStyle w:val="ConsPlusTitle"/>
        <w:jc w:val="center"/>
      </w:pPr>
      <w:r>
        <w:t>(НАДЗОРА) ЗА СОБЛЮДЕНИЕМ ПРАВИЛ ТЕХНИЧЕСКОЙ ЭКСПЛУАТАЦИИ</w:t>
      </w:r>
    </w:p>
    <w:p w:rsidR="00F25AD4" w:rsidRDefault="00F25AD4">
      <w:pPr>
        <w:pStyle w:val="ConsPlusTitle"/>
        <w:jc w:val="center"/>
      </w:pPr>
      <w:r>
        <w:lastRenderedPageBreak/>
        <w:t>ВНЕУЛИЧНОГО ТРАНСПОРТА И ПРАВИЛ ПОЛЬЗОВАНИЯ</w:t>
      </w:r>
    </w:p>
    <w:p w:rsidR="00F25AD4" w:rsidRDefault="00F25AD4">
      <w:pPr>
        <w:pStyle w:val="ConsPlusTitle"/>
        <w:jc w:val="center"/>
      </w:pPr>
      <w:r>
        <w:t>ВНЕУЛИЧНЫМ ТРАНСПОРТОМ</w:t>
      </w:r>
    </w:p>
    <w:p w:rsidR="00F25AD4" w:rsidRDefault="00F25A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5A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AD4" w:rsidRDefault="00F25A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5AD4" w:rsidRDefault="00F25A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5AD4" w:rsidRDefault="00F25AD4">
            <w:pPr>
              <w:pStyle w:val="ConsPlusNormal"/>
              <w:jc w:val="center"/>
            </w:pPr>
            <w:r>
              <w:rPr>
                <w:color w:val="392C69"/>
              </w:rPr>
              <w:t>Список изменяющих документов</w:t>
            </w:r>
          </w:p>
          <w:p w:rsidR="00F25AD4" w:rsidRDefault="00F25AD4">
            <w:pPr>
              <w:pStyle w:val="ConsPlusNormal"/>
              <w:jc w:val="center"/>
            </w:pPr>
            <w:r>
              <w:rPr>
                <w:color w:val="392C69"/>
              </w:rPr>
              <w:t xml:space="preserve">(в ред. Приказов Минтранса России от 22.01.2024 </w:t>
            </w:r>
            <w:hyperlink r:id="rId11">
              <w:r>
                <w:rPr>
                  <w:color w:val="0000FF"/>
                </w:rPr>
                <w:t>N 23</w:t>
              </w:r>
            </w:hyperlink>
            <w:r>
              <w:rPr>
                <w:color w:val="392C69"/>
              </w:rPr>
              <w:t>,</w:t>
            </w:r>
          </w:p>
          <w:p w:rsidR="00F25AD4" w:rsidRDefault="00F25AD4">
            <w:pPr>
              <w:pStyle w:val="ConsPlusNormal"/>
              <w:jc w:val="center"/>
            </w:pPr>
            <w:r>
              <w:rPr>
                <w:color w:val="392C69"/>
              </w:rPr>
              <w:t xml:space="preserve">от 14.03.2025 </w:t>
            </w:r>
            <w:hyperlink r:id="rId12">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AD4" w:rsidRDefault="00F25AD4">
            <w:pPr>
              <w:pStyle w:val="ConsPlusNormal"/>
            </w:pPr>
          </w:p>
        </w:tc>
      </w:tr>
    </w:tbl>
    <w:p w:rsidR="00F25AD4" w:rsidRDefault="00F25AD4">
      <w:pPr>
        <w:pStyle w:val="ConsPlusNormal"/>
        <w:ind w:firstLine="540"/>
        <w:jc w:val="both"/>
      </w:pPr>
    </w:p>
    <w:p w:rsidR="00F25AD4" w:rsidRDefault="00F25AD4">
      <w:pPr>
        <w:pStyle w:val="ConsPlusNormal"/>
        <w:ind w:firstLine="540"/>
        <w:jc w:val="both"/>
      </w:pPr>
      <w:r>
        <w:t>1. Три отклонения от графика (расписания) транспортного обслуживания (полных прерывания движения) подвижного состава внеуличного транспорта по одному из путей на перегоне (станции), каждое из которых составило 30 и более минут, в течение трех календарных месяцев со дня проведения последнего контрольного (надзорного) мероприятия.</w:t>
      </w:r>
    </w:p>
    <w:p w:rsidR="00F25AD4" w:rsidRDefault="00F25AD4">
      <w:pPr>
        <w:pStyle w:val="ConsPlusNormal"/>
        <w:spacing w:before="220"/>
        <w:ind w:firstLine="540"/>
        <w:jc w:val="both"/>
      </w:pPr>
      <w:r>
        <w:t>2. Выявление на метрополитене в течение квартала трех и более событий, которые могут привести к нарушениям безопасности движения, связанных с эксплуатацией объектов инфраструктуры метрополитена &lt;1&gt;.</w:t>
      </w:r>
    </w:p>
    <w:p w:rsidR="00F25AD4" w:rsidRDefault="00F25AD4">
      <w:pPr>
        <w:pStyle w:val="ConsPlusNormal"/>
        <w:jc w:val="both"/>
      </w:pPr>
      <w:r>
        <w:t xml:space="preserve">(в ред. </w:t>
      </w:r>
      <w:hyperlink r:id="rId13">
        <w:r>
          <w:rPr>
            <w:color w:val="0000FF"/>
          </w:rPr>
          <w:t>Приказа</w:t>
        </w:r>
      </w:hyperlink>
      <w:r>
        <w:t xml:space="preserve"> Минтранса России от 14.03.2025 N 90)</w:t>
      </w:r>
    </w:p>
    <w:p w:rsidR="00F25AD4" w:rsidRDefault="00F25AD4">
      <w:pPr>
        <w:pStyle w:val="ConsPlusNormal"/>
        <w:spacing w:before="220"/>
        <w:ind w:firstLine="540"/>
        <w:jc w:val="both"/>
      </w:pPr>
      <w:r>
        <w:t>--------------------------------</w:t>
      </w:r>
    </w:p>
    <w:p w:rsidR="00F25AD4" w:rsidRDefault="00F25AD4">
      <w:pPr>
        <w:pStyle w:val="ConsPlusNormal"/>
        <w:spacing w:before="220"/>
        <w:ind w:firstLine="540"/>
        <w:jc w:val="both"/>
      </w:pPr>
      <w:r>
        <w:t xml:space="preserve">&lt;1&gt; </w:t>
      </w:r>
      <w:hyperlink r:id="rId14">
        <w:r>
          <w:rPr>
            <w:color w:val="0000FF"/>
          </w:rPr>
          <w:t>Пункты 10</w:t>
        </w:r>
      </w:hyperlink>
      <w:r>
        <w:t xml:space="preserve"> - </w:t>
      </w:r>
      <w:hyperlink r:id="rId15">
        <w:r>
          <w:rPr>
            <w:color w:val="0000FF"/>
          </w:rPr>
          <w:t>38</w:t>
        </w:r>
      </w:hyperlink>
      <w:r>
        <w:t xml:space="preserve">, </w:t>
      </w:r>
      <w:hyperlink r:id="rId16">
        <w:r>
          <w:rPr>
            <w:color w:val="0000FF"/>
          </w:rPr>
          <w:t>40</w:t>
        </w:r>
      </w:hyperlink>
      <w:r>
        <w:t xml:space="preserve">, </w:t>
      </w:r>
      <w:hyperlink r:id="rId17">
        <w:r>
          <w:rPr>
            <w:color w:val="0000FF"/>
          </w:rPr>
          <w:t>46</w:t>
        </w:r>
      </w:hyperlink>
      <w:r>
        <w:t xml:space="preserve"> и </w:t>
      </w:r>
      <w:hyperlink r:id="rId18">
        <w:r>
          <w:rPr>
            <w:color w:val="0000FF"/>
          </w:rPr>
          <w:t>47 раздела III</w:t>
        </w:r>
      </w:hyperlink>
      <w:r>
        <w:t xml:space="preserve"> приложения N 1 к приказу Ространснадзора от 13 сентября 2023 г. N ВБ-298фс "Об установлении содержания и форм, а также сроков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отчетности об осуществлении переданных полномочий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(зарегистрирован Минюстом России 7 декабря 2023 г., регистрационный N 76314) (далее - приказ Ространснадзора от 13 сентября 2023 г. N ВБ-298фс).</w:t>
      </w:r>
    </w:p>
    <w:p w:rsidR="00F25AD4" w:rsidRDefault="00F25AD4">
      <w:pPr>
        <w:pStyle w:val="ConsPlusNormal"/>
        <w:jc w:val="both"/>
      </w:pPr>
      <w:r>
        <w:t xml:space="preserve">(в ред. Приказов Минтранса России от 22.01.2024 </w:t>
      </w:r>
      <w:hyperlink r:id="rId19">
        <w:r>
          <w:rPr>
            <w:color w:val="0000FF"/>
          </w:rPr>
          <w:t>N 23</w:t>
        </w:r>
      </w:hyperlink>
      <w:r>
        <w:t xml:space="preserve">, от 14.03.2025 </w:t>
      </w:r>
      <w:hyperlink r:id="rId20">
        <w:r>
          <w:rPr>
            <w:color w:val="0000FF"/>
          </w:rPr>
          <w:t>N 90</w:t>
        </w:r>
      </w:hyperlink>
      <w:r>
        <w:t>)</w:t>
      </w:r>
    </w:p>
    <w:p w:rsidR="00F25AD4" w:rsidRDefault="00F25AD4">
      <w:pPr>
        <w:pStyle w:val="ConsPlusNormal"/>
        <w:jc w:val="both"/>
      </w:pPr>
    </w:p>
    <w:p w:rsidR="00F25AD4" w:rsidRDefault="00F25AD4">
      <w:pPr>
        <w:pStyle w:val="ConsPlusNormal"/>
        <w:ind w:firstLine="540"/>
        <w:jc w:val="both"/>
      </w:pPr>
      <w:r>
        <w:t>3. Выявление на монорельсовом транспорте в течение квартала двух и более событий, которые могут привести к нарушениям безопасности движения &lt;2&gt;.</w:t>
      </w:r>
    </w:p>
    <w:p w:rsidR="00F25AD4" w:rsidRDefault="00F25AD4">
      <w:pPr>
        <w:pStyle w:val="ConsPlusNormal"/>
        <w:jc w:val="both"/>
      </w:pPr>
      <w:r>
        <w:t xml:space="preserve">(п. 3 введен </w:t>
      </w:r>
      <w:hyperlink r:id="rId21">
        <w:r>
          <w:rPr>
            <w:color w:val="0000FF"/>
          </w:rPr>
          <w:t>Приказом</w:t>
        </w:r>
      </w:hyperlink>
      <w:r>
        <w:t xml:space="preserve"> Минтранса России от 22.01.2024 N 23)</w:t>
      </w:r>
    </w:p>
    <w:p w:rsidR="00F25AD4" w:rsidRDefault="00F25AD4">
      <w:pPr>
        <w:pStyle w:val="ConsPlusNormal"/>
        <w:spacing w:before="220"/>
        <w:ind w:firstLine="540"/>
        <w:jc w:val="both"/>
      </w:pPr>
      <w:r>
        <w:t>--------------------------------</w:t>
      </w:r>
    </w:p>
    <w:p w:rsidR="00F25AD4" w:rsidRDefault="00F25AD4">
      <w:pPr>
        <w:pStyle w:val="ConsPlusNormal"/>
        <w:spacing w:before="220"/>
        <w:ind w:firstLine="540"/>
        <w:jc w:val="both"/>
      </w:pPr>
      <w:r>
        <w:t xml:space="preserve">&lt;2&gt; </w:t>
      </w:r>
      <w:hyperlink r:id="rId22">
        <w:r>
          <w:rPr>
            <w:color w:val="0000FF"/>
          </w:rPr>
          <w:t>Раздел III</w:t>
        </w:r>
      </w:hyperlink>
      <w:r>
        <w:t xml:space="preserve"> приложения N 2 к приказу Ространснадзора от 13 сентября 2023 г. N ВБ-298фс.</w:t>
      </w:r>
    </w:p>
    <w:p w:rsidR="00F25AD4" w:rsidRDefault="00F25AD4">
      <w:pPr>
        <w:pStyle w:val="ConsPlusNormal"/>
        <w:jc w:val="both"/>
      </w:pPr>
      <w:r>
        <w:t xml:space="preserve">(сноска введена </w:t>
      </w:r>
      <w:hyperlink r:id="rId23">
        <w:r>
          <w:rPr>
            <w:color w:val="0000FF"/>
          </w:rPr>
          <w:t>Приказом</w:t>
        </w:r>
      </w:hyperlink>
      <w:r>
        <w:t xml:space="preserve"> Минтранса России от 22.01.2024 N 23)</w:t>
      </w:r>
    </w:p>
    <w:p w:rsidR="00F25AD4" w:rsidRDefault="00F25AD4">
      <w:pPr>
        <w:pStyle w:val="ConsPlusNormal"/>
        <w:ind w:firstLine="540"/>
        <w:jc w:val="both"/>
      </w:pPr>
    </w:p>
    <w:p w:rsidR="00F25AD4" w:rsidRDefault="00F25AD4">
      <w:pPr>
        <w:pStyle w:val="ConsPlusNormal"/>
        <w:ind w:firstLine="540"/>
        <w:jc w:val="both"/>
      </w:pPr>
      <w:r>
        <w:t>4. Выявление на метрополитене в течение квартала трех и более случаев отмены одного и более поездов подряд либо высадки пассажиров вне установленного графика (расписания) транспортного обслуживания, связанных с технической неисправностью на объектах инфраструктуры метрополитена &lt;3&gt;.</w:t>
      </w:r>
    </w:p>
    <w:p w:rsidR="00F25AD4" w:rsidRDefault="00F25AD4">
      <w:pPr>
        <w:pStyle w:val="ConsPlusNormal"/>
        <w:jc w:val="both"/>
      </w:pPr>
      <w:r>
        <w:t xml:space="preserve">(п. 4 введен </w:t>
      </w:r>
      <w:hyperlink r:id="rId24">
        <w:r>
          <w:rPr>
            <w:color w:val="0000FF"/>
          </w:rPr>
          <w:t>Приказом</w:t>
        </w:r>
      </w:hyperlink>
      <w:r>
        <w:t xml:space="preserve"> Минтранса России от 14.03.2025 N 90)</w:t>
      </w:r>
    </w:p>
    <w:p w:rsidR="00F25AD4" w:rsidRDefault="00F25AD4">
      <w:pPr>
        <w:pStyle w:val="ConsPlusNormal"/>
        <w:spacing w:before="220"/>
        <w:ind w:firstLine="540"/>
        <w:jc w:val="both"/>
      </w:pPr>
      <w:r>
        <w:t>--------------------------------</w:t>
      </w:r>
    </w:p>
    <w:p w:rsidR="00F25AD4" w:rsidRDefault="00F25AD4">
      <w:pPr>
        <w:pStyle w:val="ConsPlusNormal"/>
        <w:spacing w:before="220"/>
        <w:ind w:firstLine="540"/>
        <w:jc w:val="both"/>
      </w:pPr>
      <w:r>
        <w:t xml:space="preserve">&lt;3&gt; </w:t>
      </w:r>
      <w:hyperlink r:id="rId25">
        <w:r>
          <w:rPr>
            <w:color w:val="0000FF"/>
          </w:rPr>
          <w:t>Пункт 44 раздела III</w:t>
        </w:r>
      </w:hyperlink>
      <w:r>
        <w:t xml:space="preserve"> приложения N 1 к приказу Ространснадзора от 13 сентября 2023 г. N ВБ-298фс.</w:t>
      </w:r>
    </w:p>
    <w:p w:rsidR="00F25AD4" w:rsidRDefault="00F25AD4">
      <w:pPr>
        <w:pStyle w:val="ConsPlusNormal"/>
        <w:jc w:val="both"/>
      </w:pPr>
      <w:r>
        <w:t xml:space="preserve">(сноска введена </w:t>
      </w:r>
      <w:hyperlink r:id="rId26">
        <w:r>
          <w:rPr>
            <w:color w:val="0000FF"/>
          </w:rPr>
          <w:t>Приказом</w:t>
        </w:r>
      </w:hyperlink>
      <w:r>
        <w:t xml:space="preserve"> Минтранса России от 14.03.2025 N 90)</w:t>
      </w:r>
    </w:p>
    <w:p w:rsidR="00F25AD4" w:rsidRDefault="00F25AD4">
      <w:pPr>
        <w:pStyle w:val="ConsPlusNormal"/>
        <w:jc w:val="both"/>
      </w:pPr>
    </w:p>
    <w:p w:rsidR="00F25AD4" w:rsidRDefault="00F25AD4">
      <w:pPr>
        <w:pStyle w:val="ConsPlusNormal"/>
        <w:jc w:val="both"/>
      </w:pPr>
    </w:p>
    <w:p w:rsidR="00F25AD4" w:rsidRDefault="00F25AD4">
      <w:pPr>
        <w:pStyle w:val="ConsPlusNormal"/>
        <w:pBdr>
          <w:bottom w:val="single" w:sz="6" w:space="0" w:color="auto"/>
        </w:pBdr>
        <w:spacing w:before="100" w:after="100"/>
        <w:jc w:val="both"/>
        <w:rPr>
          <w:sz w:val="2"/>
          <w:szCs w:val="2"/>
        </w:rPr>
      </w:pPr>
    </w:p>
    <w:p w:rsidR="008B2ADB" w:rsidRDefault="00F25AD4">
      <w:bookmarkStart w:id="1" w:name="_GoBack"/>
      <w:bookmarkEnd w:id="1"/>
    </w:p>
    <w:sectPr w:rsidR="008B2ADB" w:rsidSect="00147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D4"/>
    <w:rsid w:val="00377A00"/>
    <w:rsid w:val="00F01B6E"/>
    <w:rsid w:val="00F2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DBDCF-37EA-48F5-A718-BDE0CDEC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A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25AD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25AD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419&amp;dst=86" TargetMode="External"/><Relationship Id="rId13" Type="http://schemas.openxmlformats.org/officeDocument/2006/relationships/hyperlink" Target="https://login.consultant.ru/link/?req=doc&amp;base=LAW&amp;n=503617&amp;dst=100010" TargetMode="External"/><Relationship Id="rId18" Type="http://schemas.openxmlformats.org/officeDocument/2006/relationships/hyperlink" Target="https://login.consultant.ru/link/?req=doc&amp;base=LAW&amp;n=463897&amp;dst=100249" TargetMode="External"/><Relationship Id="rId26" Type="http://schemas.openxmlformats.org/officeDocument/2006/relationships/hyperlink" Target="https://login.consultant.ru/link/?req=doc&amp;base=LAW&amp;n=503617&amp;dst=10001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1458&amp;dst=100012" TargetMode="External"/><Relationship Id="rId7" Type="http://schemas.openxmlformats.org/officeDocument/2006/relationships/hyperlink" Target="https://login.consultant.ru/link/?req=doc&amp;base=LAW&amp;n=495001&amp;dst=100271" TargetMode="External"/><Relationship Id="rId12" Type="http://schemas.openxmlformats.org/officeDocument/2006/relationships/hyperlink" Target="https://login.consultant.ru/link/?req=doc&amp;base=LAW&amp;n=503617&amp;dst=100006" TargetMode="External"/><Relationship Id="rId17" Type="http://schemas.openxmlformats.org/officeDocument/2006/relationships/hyperlink" Target="https://login.consultant.ru/link/?req=doc&amp;base=LAW&amp;n=463897&amp;dst=100240" TargetMode="External"/><Relationship Id="rId25" Type="http://schemas.openxmlformats.org/officeDocument/2006/relationships/hyperlink" Target="https://login.consultant.ru/link/?req=doc&amp;base=LAW&amp;n=463897&amp;dst=100234" TargetMode="External"/><Relationship Id="rId2" Type="http://schemas.openxmlformats.org/officeDocument/2006/relationships/settings" Target="settings.xml"/><Relationship Id="rId16" Type="http://schemas.openxmlformats.org/officeDocument/2006/relationships/hyperlink" Target="https://login.consultant.ru/link/?req=doc&amp;base=LAW&amp;n=463897&amp;dst=100210" TargetMode="External"/><Relationship Id="rId20" Type="http://schemas.openxmlformats.org/officeDocument/2006/relationships/hyperlink" Target="https://login.consultant.ru/link/?req=doc&amp;base=LAW&amp;n=503617&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503617&amp;dst=100006" TargetMode="External"/><Relationship Id="rId11" Type="http://schemas.openxmlformats.org/officeDocument/2006/relationships/hyperlink" Target="https://login.consultant.ru/link/?req=doc&amp;base=LAW&amp;n=471458&amp;dst=100006" TargetMode="External"/><Relationship Id="rId24" Type="http://schemas.openxmlformats.org/officeDocument/2006/relationships/hyperlink" Target="https://login.consultant.ru/link/?req=doc&amp;base=LAW&amp;n=503617&amp;dst=100012" TargetMode="External"/><Relationship Id="rId5" Type="http://schemas.openxmlformats.org/officeDocument/2006/relationships/hyperlink" Target="https://login.consultant.ru/link/?req=doc&amp;base=LAW&amp;n=471458&amp;dst=100006" TargetMode="External"/><Relationship Id="rId15" Type="http://schemas.openxmlformats.org/officeDocument/2006/relationships/hyperlink" Target="https://login.consultant.ru/link/?req=doc&amp;base=LAW&amp;n=463897&amp;dst=100204" TargetMode="External"/><Relationship Id="rId23" Type="http://schemas.openxmlformats.org/officeDocument/2006/relationships/hyperlink" Target="https://login.consultant.ru/link/?req=doc&amp;base=LAW&amp;n=471458&amp;dst=100014" TargetMode="External"/><Relationship Id="rId28" Type="http://schemas.openxmlformats.org/officeDocument/2006/relationships/theme" Target="theme/theme1.xml"/><Relationship Id="rId10" Type="http://schemas.openxmlformats.org/officeDocument/2006/relationships/hyperlink" Target="https://login.consultant.ru/link/?req=doc&amp;base=LAW&amp;n=404916" TargetMode="External"/><Relationship Id="rId19" Type="http://schemas.openxmlformats.org/officeDocument/2006/relationships/hyperlink" Target="https://login.consultant.ru/link/?req=doc&amp;base=LAW&amp;n=471458&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0419&amp;dst=169" TargetMode="External"/><Relationship Id="rId14" Type="http://schemas.openxmlformats.org/officeDocument/2006/relationships/hyperlink" Target="https://login.consultant.ru/link/?req=doc&amp;base=LAW&amp;n=463897&amp;dst=100120" TargetMode="External"/><Relationship Id="rId22" Type="http://schemas.openxmlformats.org/officeDocument/2006/relationships/hyperlink" Target="https://login.consultant.ru/link/?req=doc&amp;base=LAW&amp;n=463897&amp;dst=1006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 Дмитрий Александрович</dc:creator>
  <cp:keywords/>
  <dc:description/>
  <cp:lastModifiedBy>Рязанов Дмитрий Александрович</cp:lastModifiedBy>
  <cp:revision>1</cp:revision>
  <dcterms:created xsi:type="dcterms:W3CDTF">2025-05-19T09:10:00Z</dcterms:created>
  <dcterms:modified xsi:type="dcterms:W3CDTF">2025-05-19T09:10:00Z</dcterms:modified>
</cp:coreProperties>
</file>