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"ГОСТ 30389-2013. Межгосударственный стандарт. Услуги общественного питания. Предприятия общественного питания. Классификация и общие требования"</w:t>
              <w:br/>
              <w:t xml:space="preserve">(вместе с "Минимальными требованиями к предприятиям (объектам) общественного питания различных типов")</w:t>
              <w:br/>
              <w:t xml:space="preserve">(введен в действие Приказом Росстандарта от 22.11.2013 N 1676-ст)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МЕЖГОСУДАРСТВЕННЫЙ СОВЕТ ПО СТАНДАРТИЗАЦИИ, МЕТРОЛОГИИ</w:t>
      </w:r>
    </w:p>
    <w:p>
      <w:pPr>
        <w:pStyle w:val="2"/>
        <w:jc w:val="center"/>
      </w:pPr>
      <w:r>
        <w:rPr>
          <w:sz w:val="24"/>
        </w:rPr>
        <w:t xml:space="preserve">И СЕРТИФИКАЦИИ</w:t>
      </w:r>
    </w:p>
    <w:p>
      <w:pPr>
        <w:pStyle w:val="2"/>
        <w:jc w:val="center"/>
      </w:pPr>
      <w:r>
        <w:rPr>
          <w:sz w:val="24"/>
        </w:rPr>
      </w:r>
    </w:p>
    <w:p>
      <w:pPr>
        <w:pStyle w:val="2"/>
        <w:jc w:val="center"/>
      </w:pPr>
      <w:r>
        <w:rPr>
          <w:sz w:val="24"/>
        </w:rPr>
        <w:t xml:space="preserve">INTERSTATE COUNCIL FOR STANDARDIZATION, METROLOGY</w:t>
      </w:r>
    </w:p>
    <w:p>
      <w:pPr>
        <w:pStyle w:val="2"/>
        <w:jc w:val="center"/>
      </w:pPr>
      <w:r>
        <w:rPr>
          <w:sz w:val="24"/>
        </w:rPr>
        <w:t xml:space="preserve">AND CERTIFICATION</w:t>
      </w:r>
    </w:p>
    <w:p>
      <w:pPr>
        <w:pStyle w:val="2"/>
        <w:jc w:val="center"/>
      </w:pPr>
      <w:r>
        <w:rPr>
          <w:sz w:val="24"/>
        </w:rPr>
      </w:r>
    </w:p>
    <w:p>
      <w:pPr>
        <w:pStyle w:val="2"/>
        <w:jc w:val="center"/>
      </w:pPr>
      <w:r>
        <w:rPr>
          <w:sz w:val="24"/>
        </w:rPr>
        <w:t xml:space="preserve">МЕЖГОСУДАРСТВЕННЫЙ СТАНДАРТ</w:t>
      </w:r>
    </w:p>
    <w:p>
      <w:pPr>
        <w:pStyle w:val="2"/>
        <w:jc w:val="center"/>
      </w:pPr>
      <w:r>
        <w:rPr>
          <w:sz w:val="24"/>
        </w:rPr>
        <w:t xml:space="preserve">ГОСТ 30389-2013</w:t>
      </w:r>
    </w:p>
    <w:p>
      <w:pPr>
        <w:pStyle w:val="2"/>
        <w:jc w:val="center"/>
      </w:pPr>
      <w:r>
        <w:rPr>
          <w:sz w:val="24"/>
        </w:rPr>
      </w:r>
    </w:p>
    <w:p>
      <w:pPr>
        <w:pStyle w:val="2"/>
        <w:jc w:val="center"/>
      </w:pPr>
      <w:r>
        <w:rPr>
          <w:sz w:val="24"/>
        </w:rPr>
        <w:t xml:space="preserve">УСЛУГИ ОБЩЕСТВЕННОГО ПИТАНИЯ</w:t>
      </w:r>
    </w:p>
    <w:p>
      <w:pPr>
        <w:pStyle w:val="2"/>
        <w:jc w:val="center"/>
      </w:pPr>
      <w:r>
        <w:rPr>
          <w:sz w:val="24"/>
        </w:rPr>
      </w:r>
    </w:p>
    <w:p>
      <w:pPr>
        <w:pStyle w:val="2"/>
        <w:jc w:val="center"/>
      </w:pPr>
      <w:r>
        <w:rPr>
          <w:sz w:val="24"/>
        </w:rPr>
        <w:t xml:space="preserve">ПРЕДПРИЯТИЯ ОБЩЕСТВЕННОГО ПИТАНИЯ</w:t>
      </w:r>
    </w:p>
    <w:p>
      <w:pPr>
        <w:pStyle w:val="2"/>
        <w:jc w:val="center"/>
      </w:pPr>
      <w:r>
        <w:rPr>
          <w:sz w:val="24"/>
        </w:rPr>
      </w:r>
    </w:p>
    <w:p>
      <w:pPr>
        <w:pStyle w:val="2"/>
        <w:jc w:val="center"/>
      </w:pPr>
      <w:r>
        <w:rPr>
          <w:sz w:val="24"/>
        </w:rPr>
        <w:t xml:space="preserve">КЛАССИФИКАЦИЯ И ОБЩИЕ ТРЕБОВАНИЯ</w:t>
      </w:r>
    </w:p>
    <w:p>
      <w:pPr>
        <w:pStyle w:val="2"/>
        <w:jc w:val="center"/>
      </w:pPr>
      <w:r>
        <w:rPr>
          <w:sz w:val="24"/>
        </w:rPr>
      </w:r>
    </w:p>
    <w:p>
      <w:pPr>
        <w:pStyle w:val="2"/>
        <w:jc w:val="center"/>
      </w:pPr>
      <w:r>
        <w:rPr>
          <w:sz w:val="24"/>
        </w:rPr>
        <w:t xml:space="preserve">PUBLIC CATERING SERVICES ENTERPRISES OF PUBLIC CATERING</w:t>
      </w:r>
    </w:p>
    <w:p>
      <w:pPr>
        <w:pStyle w:val="2"/>
        <w:jc w:val="center"/>
      </w:pPr>
      <w:r>
        <w:rPr>
          <w:sz w:val="24"/>
        </w:rPr>
        <w:t xml:space="preserve">CLASSIFICATION AND GENERAL REQUIREMENTS</w:t>
      </w:r>
    </w:p>
    <w:p>
      <w:pPr>
        <w:pStyle w:val="0"/>
        <w:jc w:val="both"/>
      </w:pPr>
      <w:r>
        <w:rPr>
          <w:sz w:val="24"/>
        </w:rPr>
      </w:r>
    </w:p>
    <w:p>
      <w:pPr>
        <w:pStyle w:val="0"/>
        <w:jc w:val="right"/>
      </w:pPr>
      <w:r>
        <w:rPr>
          <w:sz w:val="24"/>
        </w:rPr>
        <w:t xml:space="preserve">Дата введения - 2016-01-01</w:t>
      </w:r>
    </w:p>
    <w:p>
      <w:pPr>
        <w:pStyle w:val="0"/>
        <w:jc w:val="both"/>
      </w:pPr>
      <w:r>
        <w:rPr>
          <w:sz w:val="24"/>
        </w:rPr>
      </w:r>
    </w:p>
    <w:p>
      <w:pPr>
        <w:pStyle w:val="0"/>
        <w:outlineLvl w:val="1"/>
        <w:jc w:val="center"/>
      </w:pPr>
      <w:r>
        <w:rPr>
          <w:sz w:val="24"/>
        </w:rPr>
        <w:t xml:space="preserve">Предисловие</w:t>
      </w:r>
    </w:p>
    <w:p>
      <w:pPr>
        <w:pStyle w:val="0"/>
        <w:jc w:val="both"/>
      </w:pPr>
      <w:r>
        <w:rPr>
          <w:sz w:val="24"/>
        </w:rPr>
      </w:r>
    </w:p>
    <w:p>
      <w:pPr>
        <w:pStyle w:val="0"/>
        <w:ind w:firstLine="540"/>
        <w:jc w:val="both"/>
      </w:pPr>
      <w:r>
        <w:rPr>
          <w:sz w:val="24"/>
        </w:rPr>
        <w:t xml:space="preserve">Цели, основные принципы и основной порядок проведения работ по межгосударственной стандартизации установлены </w:t>
      </w:r>
      <w:hyperlink w:history="0" r:id="rId8" w:tooltip="Ссылка на КонсультантПлюс">
        <w:r>
          <w:rPr>
            <w:sz w:val="24"/>
            <w:color w:val="0000ff"/>
          </w:rPr>
          <w:t xml:space="preserve">ГОСТ 1.0-92</w:t>
        </w:r>
      </w:hyperlink>
      <w:r>
        <w:rPr>
          <w:sz w:val="24"/>
        </w:rPr>
        <w:t xml:space="preserve"> "Межгосударственная система стандартизации. Основные положения" и </w:t>
      </w:r>
      <w:hyperlink w:history="0" r:id="rId9" w:tooltip="Ссылка на КонсультантПлюс">
        <w:r>
          <w:rPr>
            <w:sz w:val="24"/>
            <w:color w:val="0000ff"/>
          </w:rPr>
          <w:t xml:space="preserve">ГОСТ 1.2-2009</w:t>
        </w:r>
      </w:hyperlink>
      <w:r>
        <w:rPr>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pPr>
        <w:pStyle w:val="0"/>
        <w:jc w:val="both"/>
      </w:pPr>
      <w:r>
        <w:rPr>
          <w:sz w:val="24"/>
        </w:rPr>
      </w:r>
    </w:p>
    <w:p>
      <w:pPr>
        <w:pStyle w:val="0"/>
        <w:outlineLvl w:val="1"/>
        <w:ind w:firstLine="540"/>
        <w:jc w:val="both"/>
      </w:pPr>
      <w:r>
        <w:rPr>
          <w:sz w:val="24"/>
        </w:rPr>
        <w:t xml:space="preserve">Сведения о стандарте</w:t>
      </w:r>
    </w:p>
    <w:p>
      <w:pPr>
        <w:pStyle w:val="0"/>
        <w:jc w:val="both"/>
      </w:pPr>
      <w:r>
        <w:rPr>
          <w:sz w:val="24"/>
        </w:rPr>
      </w:r>
    </w:p>
    <w:p>
      <w:pPr>
        <w:pStyle w:val="0"/>
        <w:ind w:firstLine="540"/>
        <w:jc w:val="both"/>
      </w:pPr>
      <w:r>
        <w:rPr>
          <w:sz w:val="24"/>
        </w:rPr>
        <w:t xml:space="preserve">1. РАЗРАБОТАН Открытым акционерным обществом "Всероссийский научно-исследовательский институт сертификации" (ОАО "ВНИИС")</w:t>
      </w:r>
    </w:p>
    <w:p>
      <w:pPr>
        <w:pStyle w:val="0"/>
        <w:spacing w:before="240" w:lineRule="auto"/>
        <w:ind w:firstLine="540"/>
        <w:jc w:val="both"/>
      </w:pPr>
      <w:r>
        <w:rPr>
          <w:sz w:val="24"/>
        </w:rPr>
        <w:t xml:space="preserve">2. ВНЕСЕН Федеральным агентством по техническому регулированию и метрологии</w:t>
      </w:r>
    </w:p>
    <w:p>
      <w:pPr>
        <w:pStyle w:val="0"/>
        <w:spacing w:before="240" w:lineRule="auto"/>
        <w:ind w:firstLine="540"/>
        <w:jc w:val="both"/>
      </w:pPr>
      <w:r>
        <w:rPr>
          <w:sz w:val="24"/>
        </w:rPr>
        <w:t xml:space="preserve">3. ПРИНЯТ Межгосударственным советом по стандартизации, метрологии и сертификации (протокол N 44 от 14 ноября 2013 г.)</w:t>
      </w:r>
    </w:p>
    <w:p>
      <w:pPr>
        <w:pStyle w:val="0"/>
        <w:spacing w:before="240" w:lineRule="auto"/>
        <w:ind w:firstLine="540"/>
        <w:jc w:val="both"/>
      </w:pPr>
      <w:r>
        <w:rPr>
          <w:sz w:val="24"/>
        </w:rPr>
        <w:t xml:space="preserve">За принятие проголосовали: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9"/>
        <w:gridCol w:w="2611"/>
        <w:gridCol w:w="4139"/>
      </w:tblGrid>
      <w:tr>
        <w:tc>
          <w:tcPr>
            <w:tcW w:w="2899" w:type="dxa"/>
          </w:tcPr>
          <w:p>
            <w:pPr>
              <w:pStyle w:val="0"/>
              <w:jc w:val="center"/>
            </w:pPr>
            <w:r>
              <w:rPr>
                <w:sz w:val="24"/>
              </w:rPr>
              <w:t xml:space="preserve">Краткое наименование страны по </w:t>
            </w:r>
            <w:hyperlink w:history="0" r:id="rId10"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МК (ИСО 3166) 004-97</w:t>
              </w:r>
            </w:hyperlink>
          </w:p>
        </w:tc>
        <w:tc>
          <w:tcPr>
            <w:tcW w:w="2611" w:type="dxa"/>
          </w:tcPr>
          <w:p>
            <w:pPr>
              <w:pStyle w:val="0"/>
              <w:jc w:val="center"/>
            </w:pPr>
            <w:r>
              <w:rPr>
                <w:sz w:val="24"/>
              </w:rPr>
              <w:t xml:space="preserve">Код страны по </w:t>
            </w:r>
            <w:hyperlink w:history="0" r:id="rId11"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МК (ИСО 3166) 004-97</w:t>
              </w:r>
            </w:hyperlink>
          </w:p>
        </w:tc>
        <w:tc>
          <w:tcPr>
            <w:tcW w:w="4139" w:type="dxa"/>
          </w:tcPr>
          <w:p>
            <w:pPr>
              <w:pStyle w:val="0"/>
              <w:jc w:val="center"/>
            </w:pPr>
            <w:r>
              <w:rPr>
                <w:sz w:val="24"/>
              </w:rPr>
              <w:t xml:space="preserve">Сокращенное наименование национального органа по стандартизации</w:t>
            </w:r>
          </w:p>
        </w:tc>
      </w:tr>
      <w:tr>
        <w:tc>
          <w:tcPr>
            <w:tcW w:w="2899" w:type="dxa"/>
          </w:tcPr>
          <w:p>
            <w:pPr>
              <w:pStyle w:val="0"/>
            </w:pPr>
            <w:r>
              <w:rPr>
                <w:sz w:val="24"/>
              </w:rPr>
              <w:t xml:space="preserve">Армения</w:t>
            </w:r>
          </w:p>
        </w:tc>
        <w:tc>
          <w:tcPr>
            <w:tcW w:w="2611" w:type="dxa"/>
          </w:tcPr>
          <w:p>
            <w:pPr>
              <w:pStyle w:val="0"/>
              <w:jc w:val="center"/>
            </w:pPr>
            <w:r>
              <w:rPr>
                <w:sz w:val="24"/>
              </w:rPr>
              <w:t xml:space="preserve">AM</w:t>
            </w:r>
          </w:p>
        </w:tc>
        <w:tc>
          <w:tcPr>
            <w:tcW w:w="4139" w:type="dxa"/>
          </w:tcPr>
          <w:p>
            <w:pPr>
              <w:pStyle w:val="0"/>
            </w:pPr>
            <w:r>
              <w:rPr>
                <w:sz w:val="24"/>
              </w:rPr>
              <w:t xml:space="preserve">Минэкономики Республики Армения</w:t>
            </w:r>
          </w:p>
        </w:tc>
      </w:tr>
      <w:tr>
        <w:tc>
          <w:tcPr>
            <w:tcW w:w="2899" w:type="dxa"/>
          </w:tcPr>
          <w:p>
            <w:pPr>
              <w:pStyle w:val="0"/>
            </w:pPr>
            <w:r>
              <w:rPr>
                <w:sz w:val="24"/>
              </w:rPr>
              <w:t xml:space="preserve">Казахстан</w:t>
            </w:r>
          </w:p>
        </w:tc>
        <w:tc>
          <w:tcPr>
            <w:tcW w:w="2611" w:type="dxa"/>
          </w:tcPr>
          <w:p>
            <w:pPr>
              <w:pStyle w:val="0"/>
              <w:jc w:val="center"/>
            </w:pPr>
            <w:r>
              <w:rPr>
                <w:sz w:val="24"/>
              </w:rPr>
              <w:t xml:space="preserve">KZ</w:t>
            </w:r>
          </w:p>
        </w:tc>
        <w:tc>
          <w:tcPr>
            <w:tcW w:w="4139" w:type="dxa"/>
          </w:tcPr>
          <w:p>
            <w:pPr>
              <w:pStyle w:val="0"/>
            </w:pPr>
            <w:r>
              <w:rPr>
                <w:sz w:val="24"/>
              </w:rPr>
              <w:t xml:space="preserve">Госстандарт Республики Казахстан</w:t>
            </w:r>
          </w:p>
        </w:tc>
      </w:tr>
      <w:tr>
        <w:tc>
          <w:tcPr>
            <w:tcW w:w="2899" w:type="dxa"/>
          </w:tcPr>
          <w:p>
            <w:pPr>
              <w:pStyle w:val="0"/>
            </w:pPr>
            <w:r>
              <w:rPr>
                <w:sz w:val="24"/>
              </w:rPr>
              <w:t xml:space="preserve">Киргизия</w:t>
            </w:r>
          </w:p>
        </w:tc>
        <w:tc>
          <w:tcPr>
            <w:tcW w:w="2611" w:type="dxa"/>
          </w:tcPr>
          <w:p>
            <w:pPr>
              <w:pStyle w:val="0"/>
              <w:jc w:val="center"/>
            </w:pPr>
            <w:r>
              <w:rPr>
                <w:sz w:val="24"/>
              </w:rPr>
              <w:t xml:space="preserve">KG</w:t>
            </w:r>
          </w:p>
        </w:tc>
        <w:tc>
          <w:tcPr>
            <w:tcW w:w="4139" w:type="dxa"/>
          </w:tcPr>
          <w:p>
            <w:pPr>
              <w:pStyle w:val="0"/>
            </w:pPr>
            <w:r>
              <w:rPr>
                <w:sz w:val="24"/>
              </w:rPr>
              <w:t xml:space="preserve">Кыргызстандарт</w:t>
            </w:r>
          </w:p>
        </w:tc>
      </w:tr>
      <w:tr>
        <w:tc>
          <w:tcPr>
            <w:tcW w:w="2899" w:type="dxa"/>
          </w:tcPr>
          <w:p>
            <w:pPr>
              <w:pStyle w:val="0"/>
            </w:pPr>
            <w:r>
              <w:rPr>
                <w:sz w:val="24"/>
              </w:rPr>
              <w:t xml:space="preserve">Молдова</w:t>
            </w:r>
          </w:p>
        </w:tc>
        <w:tc>
          <w:tcPr>
            <w:tcW w:w="2611" w:type="dxa"/>
          </w:tcPr>
          <w:p>
            <w:pPr>
              <w:pStyle w:val="0"/>
              <w:jc w:val="center"/>
            </w:pPr>
            <w:r>
              <w:rPr>
                <w:sz w:val="24"/>
              </w:rPr>
              <w:t xml:space="preserve">MD</w:t>
            </w:r>
          </w:p>
        </w:tc>
        <w:tc>
          <w:tcPr>
            <w:tcW w:w="4139" w:type="dxa"/>
          </w:tcPr>
          <w:p>
            <w:pPr>
              <w:pStyle w:val="0"/>
            </w:pPr>
            <w:r>
              <w:rPr>
                <w:sz w:val="24"/>
              </w:rPr>
              <w:t xml:space="preserve">Молдова-Стандарт</w:t>
            </w:r>
          </w:p>
        </w:tc>
      </w:tr>
      <w:tr>
        <w:tc>
          <w:tcPr>
            <w:tcW w:w="2899" w:type="dxa"/>
          </w:tcPr>
          <w:p>
            <w:pPr>
              <w:pStyle w:val="0"/>
            </w:pPr>
            <w:r>
              <w:rPr>
                <w:sz w:val="24"/>
              </w:rPr>
              <w:t xml:space="preserve">Россия</w:t>
            </w:r>
          </w:p>
        </w:tc>
        <w:tc>
          <w:tcPr>
            <w:tcW w:w="2611" w:type="dxa"/>
          </w:tcPr>
          <w:p>
            <w:pPr>
              <w:pStyle w:val="0"/>
              <w:jc w:val="center"/>
            </w:pPr>
            <w:r>
              <w:rPr>
                <w:sz w:val="24"/>
              </w:rPr>
              <w:t xml:space="preserve">RU</w:t>
            </w:r>
          </w:p>
        </w:tc>
        <w:tc>
          <w:tcPr>
            <w:tcW w:w="4139" w:type="dxa"/>
          </w:tcPr>
          <w:p>
            <w:pPr>
              <w:pStyle w:val="0"/>
            </w:pPr>
            <w:r>
              <w:rPr>
                <w:sz w:val="24"/>
              </w:rPr>
              <w:t xml:space="preserve">Росстандарт</w:t>
            </w:r>
          </w:p>
        </w:tc>
      </w:tr>
      <w:tr>
        <w:tc>
          <w:tcPr>
            <w:tcW w:w="2899" w:type="dxa"/>
          </w:tcPr>
          <w:p>
            <w:pPr>
              <w:pStyle w:val="0"/>
            </w:pPr>
            <w:r>
              <w:rPr>
                <w:sz w:val="24"/>
              </w:rPr>
              <w:t xml:space="preserve">Узбекистан</w:t>
            </w:r>
          </w:p>
        </w:tc>
        <w:tc>
          <w:tcPr>
            <w:tcW w:w="2611" w:type="dxa"/>
          </w:tcPr>
          <w:p>
            <w:pPr>
              <w:pStyle w:val="0"/>
              <w:jc w:val="center"/>
            </w:pPr>
            <w:r>
              <w:rPr>
                <w:sz w:val="24"/>
              </w:rPr>
              <w:t xml:space="preserve">UZ</w:t>
            </w:r>
          </w:p>
        </w:tc>
        <w:tc>
          <w:tcPr>
            <w:tcW w:w="4139" w:type="dxa"/>
          </w:tcPr>
          <w:p>
            <w:pPr>
              <w:pStyle w:val="0"/>
            </w:pPr>
            <w:r>
              <w:rPr>
                <w:sz w:val="24"/>
              </w:rPr>
              <w:t xml:space="preserve">Узстандарт</w:t>
            </w:r>
          </w:p>
        </w:tc>
      </w:tr>
    </w:tbl>
    <w:p>
      <w:pPr>
        <w:pStyle w:val="0"/>
        <w:jc w:val="both"/>
      </w:pPr>
      <w:r>
        <w:rPr>
          <w:sz w:val="24"/>
        </w:rPr>
      </w:r>
    </w:p>
    <w:p>
      <w:pPr>
        <w:pStyle w:val="0"/>
        <w:ind w:firstLine="540"/>
        <w:jc w:val="both"/>
      </w:pPr>
      <w:r>
        <w:rPr>
          <w:sz w:val="24"/>
        </w:rPr>
        <w:t xml:space="preserve">4. </w:t>
      </w:r>
      <w:hyperlink w:history="0" r:id="rId12" w:tooltip="Приказ Росстандарта от 22.11.2013 N 1676-ст &quot;Об утверждении межгосударственного стандарта&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22 ноября 2013 г. N 1676-ст межгосударственный стандарт </w:t>
      </w:r>
      <w:hyperlink w:history="0" r:id="rId13" w:tooltip="Ссылка на КонсультантПлюс">
        <w:r>
          <w:rPr>
            <w:sz w:val="24"/>
            <w:color w:val="0000ff"/>
          </w:rPr>
          <w:t xml:space="preserve">ГОСТ 30524-2013</w:t>
        </w:r>
      </w:hyperlink>
      <w:r>
        <w:rPr>
          <w:sz w:val="24"/>
        </w:rPr>
        <w:t xml:space="preserve"> введен в действие в качестве национального стандарта Российской Федерации с 1 января 2016 г.</w:t>
      </w:r>
    </w:p>
    <w:p>
      <w:pPr>
        <w:pStyle w:val="0"/>
        <w:spacing w:before="240" w:lineRule="auto"/>
        <w:ind w:firstLine="540"/>
        <w:jc w:val="both"/>
      </w:pPr>
      <w:r>
        <w:rPr>
          <w:sz w:val="24"/>
        </w:rPr>
        <w:t xml:space="preserve">5. ВВЕДЕН ВПЕРВЫЕ</w:t>
      </w:r>
    </w:p>
    <w:p>
      <w:pPr>
        <w:pStyle w:val="0"/>
        <w:spacing w:before="240" w:lineRule="auto"/>
        <w:ind w:firstLine="540"/>
        <w:jc w:val="both"/>
      </w:pPr>
      <w:r>
        <w:rPr>
          <w:sz w:val="24"/>
        </w:rPr>
        <w:t xml:space="preserve">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p>
      <w:pPr>
        <w:pStyle w:val="0"/>
        <w:spacing w:before="240" w:lineRule="auto"/>
        <w:ind w:firstLine="540"/>
        <w:jc w:val="both"/>
      </w:pPr>
      <w:r>
        <w:rPr>
          <w:sz w:val="24"/>
        </w:rPr>
        <w:t xml:space="preserve">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pPr>
        <w:pStyle w:val="0"/>
        <w:jc w:val="both"/>
      </w:pPr>
      <w:r>
        <w:rPr>
          <w:sz w:val="24"/>
        </w:rPr>
      </w:r>
    </w:p>
    <w:p>
      <w:pPr>
        <w:pStyle w:val="0"/>
        <w:outlineLvl w:val="1"/>
        <w:ind w:firstLine="540"/>
        <w:jc w:val="both"/>
      </w:pPr>
      <w:r>
        <w:rPr>
          <w:sz w:val="24"/>
        </w:rPr>
        <w:t xml:space="preserve">1. Область применения</w:t>
      </w:r>
    </w:p>
    <w:p>
      <w:pPr>
        <w:pStyle w:val="0"/>
        <w:jc w:val="both"/>
      </w:pPr>
      <w:r>
        <w:rPr>
          <w:sz w:val="24"/>
        </w:rPr>
      </w:r>
    </w:p>
    <w:p>
      <w:pPr>
        <w:pStyle w:val="0"/>
        <w:ind w:firstLine="540"/>
        <w:jc w:val="both"/>
      </w:pPr>
      <w:r>
        <w:rPr>
          <w:sz w:val="24"/>
        </w:rPr>
        <w:t xml:space="preserve">Настоящий стандарт устанавливает общие требования и классификацию предприятий (объектов) общественного питания различных типов.</w:t>
      </w:r>
    </w:p>
    <w:p>
      <w:pPr>
        <w:pStyle w:val="0"/>
        <w:spacing w:before="240" w:lineRule="auto"/>
        <w:ind w:firstLine="540"/>
        <w:jc w:val="both"/>
      </w:pPr>
      <w:r>
        <w:rPr>
          <w:sz w:val="24"/>
        </w:rPr>
        <w:t xml:space="preserve">Настоящий стандарт распространяется на предприятия (объекты) общественного питания юридических лиц и индивидуальных предпринимателей.</w:t>
      </w:r>
    </w:p>
    <w:p>
      <w:pPr>
        <w:pStyle w:val="0"/>
        <w:jc w:val="both"/>
      </w:pPr>
      <w:r>
        <w:rPr>
          <w:sz w:val="24"/>
        </w:rPr>
      </w:r>
    </w:p>
    <w:p>
      <w:pPr>
        <w:pStyle w:val="0"/>
        <w:outlineLvl w:val="1"/>
        <w:ind w:firstLine="540"/>
        <w:jc w:val="both"/>
      </w:pPr>
      <w:r>
        <w:rPr>
          <w:sz w:val="24"/>
        </w:rPr>
        <w:t xml:space="preserve">2. Нормативные ссылки</w:t>
      </w:r>
    </w:p>
    <w:p>
      <w:pPr>
        <w:pStyle w:val="0"/>
        <w:jc w:val="both"/>
      </w:pPr>
      <w:r>
        <w:rPr>
          <w:sz w:val="24"/>
        </w:rPr>
      </w:r>
    </w:p>
    <w:p>
      <w:pPr>
        <w:pStyle w:val="0"/>
        <w:ind w:firstLine="540"/>
        <w:jc w:val="both"/>
      </w:pPr>
      <w:r>
        <w:rPr>
          <w:sz w:val="24"/>
        </w:rPr>
        <w:t xml:space="preserve">В настоящем стандарте использованы ссылки на следующие стандарты:</w:t>
      </w:r>
    </w:p>
    <w:p>
      <w:pPr>
        <w:pStyle w:val="0"/>
        <w:spacing w:before="240" w:lineRule="auto"/>
        <w:ind w:firstLine="540"/>
        <w:jc w:val="both"/>
      </w:pPr>
      <w:hyperlink w:history="0" r:id="rId14" w:tooltip="Ссылка на КонсультантПлюс">
        <w:r>
          <w:rPr>
            <w:sz w:val="24"/>
            <w:color w:val="0000ff"/>
          </w:rPr>
          <w:t xml:space="preserve">ГОСТ 30494-2011</w:t>
        </w:r>
      </w:hyperlink>
      <w:r>
        <w:rPr>
          <w:sz w:val="24"/>
        </w:rPr>
        <w:t xml:space="preserve"> Здания жилые и общественные. Параметры микроклимата в помещениях</w:t>
      </w:r>
    </w:p>
    <w:p>
      <w:pPr>
        <w:pStyle w:val="0"/>
        <w:spacing w:before="240" w:lineRule="auto"/>
        <w:ind w:firstLine="540"/>
        <w:jc w:val="both"/>
      </w:pPr>
      <w:hyperlink w:history="0" r:id="rId15" w:tooltip="Ссылка на КонсультантПлюс">
        <w:r>
          <w:rPr>
            <w:sz w:val="24"/>
            <w:color w:val="0000ff"/>
          </w:rPr>
          <w:t xml:space="preserve">ГОСТ 31984-2012</w:t>
        </w:r>
      </w:hyperlink>
      <w:r>
        <w:rPr>
          <w:sz w:val="24"/>
        </w:rPr>
        <w:t xml:space="preserve"> Услуги общественного питания. Общие требования</w:t>
      </w:r>
    </w:p>
    <w:p>
      <w:pPr>
        <w:pStyle w:val="0"/>
        <w:spacing w:before="240" w:lineRule="auto"/>
        <w:ind w:firstLine="540"/>
        <w:jc w:val="both"/>
      </w:pPr>
      <w:hyperlink w:history="0" r:id="rId16" w:tooltip="&quot;ГОСТ 31985-2013. Межгосударственный стандарт. Услуги общественного питания. Термины и определения&quot; (введен в действие Приказом Росстандарта от 27.06.2013 N 191-ст) {КонсультантПлюс}">
        <w:r>
          <w:rPr>
            <w:sz w:val="24"/>
            <w:color w:val="0000ff"/>
          </w:rPr>
          <w:t xml:space="preserve">ГОСТ 31985-2013</w:t>
        </w:r>
      </w:hyperlink>
      <w:r>
        <w:rPr>
          <w:sz w:val="24"/>
        </w:rPr>
        <w:t xml:space="preserve"> Услуги общественного питания. Термины и определения</w:t>
      </w:r>
    </w:p>
    <w:p>
      <w:pPr>
        <w:pStyle w:val="0"/>
        <w:spacing w:before="240" w:lineRule="auto"/>
        <w:ind w:firstLine="540"/>
        <w:jc w:val="both"/>
      </w:pPr>
      <w:r>
        <w:rPr>
          <w:sz w:val="24"/>
        </w:rPr>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pPr>
        <w:pStyle w:val="0"/>
        <w:jc w:val="both"/>
      </w:pPr>
      <w:r>
        <w:rPr>
          <w:sz w:val="24"/>
        </w:rPr>
      </w:r>
    </w:p>
    <w:p>
      <w:pPr>
        <w:pStyle w:val="0"/>
        <w:outlineLvl w:val="1"/>
        <w:ind w:firstLine="540"/>
        <w:jc w:val="both"/>
      </w:pPr>
      <w:r>
        <w:rPr>
          <w:sz w:val="24"/>
        </w:rPr>
        <w:t xml:space="preserve">3. Термины и определения</w:t>
      </w:r>
    </w:p>
    <w:p>
      <w:pPr>
        <w:pStyle w:val="0"/>
        <w:jc w:val="both"/>
      </w:pPr>
      <w:r>
        <w:rPr>
          <w:sz w:val="24"/>
        </w:rPr>
      </w:r>
    </w:p>
    <w:p>
      <w:pPr>
        <w:pStyle w:val="0"/>
        <w:ind w:firstLine="540"/>
        <w:jc w:val="both"/>
      </w:pPr>
      <w:r>
        <w:rPr>
          <w:sz w:val="24"/>
        </w:rPr>
        <w:t xml:space="preserve">В настоящем стандарте применены термины и определения по </w:t>
      </w:r>
      <w:hyperlink w:history="0" r:id="rId17" w:tooltip="&quot;ГОСТ 31985-2013. Межгосударственный стандарт. Услуги общественного питания. Термины и определения&quot; (введен в действие Приказом Росстандарта от 27.06.2013 N 191-ст) {КонсультантПлюс}">
        <w:r>
          <w:rPr>
            <w:sz w:val="24"/>
            <w:color w:val="0000ff"/>
          </w:rPr>
          <w:t xml:space="preserve">ГОСТ 31985</w:t>
        </w:r>
      </w:hyperlink>
      <w:r>
        <w:rPr>
          <w:sz w:val="24"/>
        </w:rPr>
        <w:t xml:space="preserve">, а также следующие термины с соответствующими определениями:</w:t>
      </w:r>
    </w:p>
    <w:p>
      <w:pPr>
        <w:pStyle w:val="0"/>
        <w:spacing w:before="240" w:lineRule="auto"/>
        <w:ind w:firstLine="540"/>
        <w:jc w:val="both"/>
      </w:pPr>
      <w:r>
        <w:rPr>
          <w:sz w:val="24"/>
        </w:rPr>
        <w:t xml:space="preserve">3.1. предприятие (объект) общественного питания (предприятие (объект) питания): Имущественный комплекс, используемый юридическим лицом или индивидуальным предпринимателем для оказания услуг общественного питания, в т.ч. изготовления продукции общественного питания, создания условий для потребления и реализации продукции общественного питания и покупных товаров как на месте изготовления, так и вне его по заказам, а также для оказания разнообразных дополнительных услуг.</w:t>
      </w:r>
    </w:p>
    <w:p>
      <w:pPr>
        <w:pStyle w:val="0"/>
        <w:spacing w:before="240" w:lineRule="auto"/>
        <w:ind w:firstLine="540"/>
        <w:jc w:val="both"/>
      </w:pPr>
      <w:r>
        <w:rPr>
          <w:sz w:val="24"/>
        </w:rPr>
        <w:t xml:space="preserve">3.2. ресторан: Предприятие (объект) питания, предоставляющее потребителю услуги по организации питания и досуга или без досуга, с широким ассортиментом блюд сложного изготовления, включая фирменные блюда и изделия, алкогольных, прохладительных, горячих и других видов напитков, кондитерских и хлебобулочных изделий, покупных товаров.</w:t>
      </w:r>
    </w:p>
    <w:p>
      <w:pPr>
        <w:pStyle w:val="0"/>
        <w:spacing w:before="240" w:lineRule="auto"/>
        <w:ind w:firstLine="540"/>
        <w:jc w:val="both"/>
      </w:pPr>
      <w:r>
        <w:rPr>
          <w:sz w:val="24"/>
        </w:rPr>
        <w:t xml:space="preserve">3.3. кафе: Предприятие (объект) питания, предоставляющее потребителю услуги по организации питания и досуга или без досуга, с предоставлением ограниченного, по сравнению с рестораном, ассортимента продукции и услуг, реализующее фирменные блюда, кондитерские и хлебобулочные изделия, алкогольные и безалкогольные напитки, покупные товары.</w:t>
      </w:r>
    </w:p>
    <w:p>
      <w:pPr>
        <w:pStyle w:val="0"/>
        <w:spacing w:before="240" w:lineRule="auto"/>
        <w:ind w:firstLine="540"/>
        <w:jc w:val="both"/>
      </w:pPr>
      <w:r>
        <w:rPr>
          <w:sz w:val="24"/>
        </w:rPr>
        <w:t xml:space="preserve">3.4. бар: Предприятие (объект) питания, оборудованное барной стойкой и реализующее, в зависимости от специализации, алкогольные и (или) безалкогольные напитки, горячие и прохладительные напитки, блюда, холодные и горячие закуски в ограниченном ассортименте, покупные товары.</w:t>
      </w:r>
    </w:p>
    <w:p>
      <w:pPr>
        <w:pStyle w:val="0"/>
        <w:spacing w:before="240" w:lineRule="auto"/>
        <w:ind w:firstLine="540"/>
        <w:jc w:val="both"/>
      </w:pPr>
      <w:r>
        <w:rPr>
          <w:sz w:val="24"/>
        </w:rPr>
        <w:t xml:space="preserve">3.5. предприятие быстрого обслуживания: Предприятие (объект) питания, реализующее узкий ассортимент блюд, изделий, напитков несложного изготовления, как правило, из полуфабрикатов высокой степени готовности, и обеспечивающее минимальные затраты времени на обслуживание потребителей.</w:t>
      </w:r>
    </w:p>
    <w:p>
      <w:pPr>
        <w:pStyle w:val="0"/>
        <w:spacing w:before="240" w:lineRule="auto"/>
        <w:ind w:firstLine="540"/>
        <w:jc w:val="both"/>
      </w:pPr>
      <w:r>
        <w:rPr>
          <w:sz w:val="24"/>
        </w:rPr>
        <w:t xml:space="preserve">3.6. буфет: Предприятие (объект) общественного питания, реализующее с потреблением на месте ограниченный ассортимент продукции общественного питания из полуфабрикатов высокой степени готовности, в том числе холодные и горячие блюда, закуски, мучные кулинарные, хлебобулочные и кондитерские изделия, алкогольные и безалкогольные напитки, покупные товары.</w:t>
      </w:r>
    </w:p>
    <w:p>
      <w:pPr>
        <w:pStyle w:val="0"/>
        <w:spacing w:before="240" w:lineRule="auto"/>
        <w:ind w:firstLine="540"/>
        <w:jc w:val="both"/>
      </w:pPr>
      <w:r>
        <w:rPr>
          <w:sz w:val="24"/>
        </w:rPr>
        <w:t xml:space="preserve">3.7. кафетерий: Предприятие (объект) общественного питания, оборудованное буфетной или барной стойкой, реализующее с потреблением на месте горячие напитки, прохладительные напитки, ограниченный ассортимент продукции общественного питания из полуфабрикатов высокой степени готовности, в том числе бутерброды, хлебобулочные и кондитерские изделия, горячие блюда несложного изготовления и покупные товары.</w:t>
      </w:r>
    </w:p>
    <w:p>
      <w:pPr>
        <w:pStyle w:val="0"/>
        <w:spacing w:before="240" w:lineRule="auto"/>
        <w:ind w:firstLine="540"/>
        <w:jc w:val="both"/>
      </w:pPr>
      <w:r>
        <w:rPr>
          <w:sz w:val="24"/>
        </w:rPr>
        <w:t xml:space="preserve">3.8. столовая: Предприятие (объект) общественного питания, осуществляющее приготовление и реализацию с потреблением на месте разнообразных блюд и кулинарных изделий в соответствии с меню, различающимся по дням недели.</w:t>
      </w:r>
    </w:p>
    <w:p>
      <w:pPr>
        <w:pStyle w:val="0"/>
        <w:spacing w:before="240" w:lineRule="auto"/>
        <w:ind w:firstLine="540"/>
        <w:jc w:val="both"/>
      </w:pPr>
      <w:r>
        <w:rPr>
          <w:sz w:val="24"/>
        </w:rPr>
        <w:t xml:space="preserve">3.9. закусочная: Предприятие (объект) питания с ограниченным ассортиментом блюд и изделий несложного изготовления и предназначенное для быстрого обслуживания потребителей, с возможной реализацией алкогольных напитков, покупных товаров.</w:t>
      </w:r>
    </w:p>
    <w:p>
      <w:pPr>
        <w:pStyle w:val="0"/>
        <w:spacing w:before="240" w:lineRule="auto"/>
        <w:ind w:firstLine="540"/>
        <w:jc w:val="both"/>
      </w:pPr>
      <w:r>
        <w:rPr>
          <w:sz w:val="24"/>
        </w:rPr>
        <w:t xml:space="preserve">3.10. магазин (отдел) кулинарии: Магазин (отдел) по реализации населению продукции общественного питания в виде кулинарных изделий, полуфабрикатов, кондитерских и хлебобулочных изделий.</w:t>
      </w:r>
    </w:p>
    <w:p>
      <w:pPr>
        <w:pStyle w:val="0"/>
        <w:spacing w:before="240" w:lineRule="auto"/>
        <w:ind w:firstLine="540"/>
        <w:jc w:val="both"/>
      </w:pPr>
      <w:r>
        <w:rPr>
          <w:sz w:val="24"/>
        </w:rPr>
        <w:t xml:space="preserve">3.11. тип предприятия (объекта) общественного питания: Вид предприятия (объекта) с характерными условиями обслуживания, ассортиментом реализуемой продукции общественного питания и технической оснащенностью.</w:t>
      </w:r>
    </w:p>
    <w:p>
      <w:pPr>
        <w:pStyle w:val="0"/>
        <w:spacing w:before="240" w:lineRule="auto"/>
        <w:ind w:firstLine="540"/>
        <w:jc w:val="both"/>
      </w:pPr>
      <w:r>
        <w:rPr>
          <w:sz w:val="24"/>
        </w:rPr>
        <w:t xml:space="preserve">3.12. заготовочный цех (объект): Предприятие (объект) общественного питания, осуществляющий изготовление кулинарной продукции, хлебобулочных и кондитерских изделий и снабжение ими доготовочных объектов, магазинов (отделов) кулинарии, розничной торговой сети и других организаций, а также для доставки потребителям по их заказам.</w:t>
      </w:r>
    </w:p>
    <w:p>
      <w:pPr>
        <w:pStyle w:val="0"/>
        <w:jc w:val="both"/>
      </w:pPr>
      <w:r>
        <w:rPr>
          <w:sz w:val="24"/>
        </w:rPr>
      </w:r>
    </w:p>
    <w:p>
      <w:pPr>
        <w:pStyle w:val="0"/>
        <w:outlineLvl w:val="1"/>
        <w:ind w:firstLine="540"/>
        <w:jc w:val="both"/>
      </w:pPr>
      <w:r>
        <w:rPr>
          <w:sz w:val="24"/>
        </w:rPr>
        <w:t xml:space="preserve">4. Классификация предприятий (объектов) общественного питания</w:t>
      </w:r>
    </w:p>
    <w:p>
      <w:pPr>
        <w:pStyle w:val="0"/>
        <w:jc w:val="both"/>
      </w:pPr>
      <w:r>
        <w:rPr>
          <w:sz w:val="24"/>
        </w:rPr>
      </w:r>
    </w:p>
    <w:p>
      <w:pPr>
        <w:pStyle w:val="0"/>
        <w:ind w:firstLine="540"/>
        <w:jc w:val="both"/>
      </w:pPr>
      <w:r>
        <w:rPr>
          <w:sz w:val="24"/>
        </w:rPr>
        <w:t xml:space="preserve">4.1. Предприятия (объекты) общественного питания подразделяют по характеру деятельности, типам и мобильности (см. таблица 1)</w:t>
      </w:r>
    </w:p>
    <w:p>
      <w:pPr>
        <w:pStyle w:val="0"/>
        <w:jc w:val="both"/>
      </w:pPr>
      <w:r>
        <w:rPr>
          <w:sz w:val="24"/>
        </w:rPr>
      </w:r>
    </w:p>
    <w:p>
      <w:pPr>
        <w:pStyle w:val="0"/>
        <w:outlineLvl w:val="2"/>
        <w:jc w:val="both"/>
      </w:pPr>
      <w:r>
        <w:rPr>
          <w:sz w:val="24"/>
        </w:rPr>
        <w:t xml:space="preserve">Таблица 1 - Классификация предприятий (объектов) общественного питания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02"/>
        <w:gridCol w:w="5783"/>
      </w:tblGrid>
      <w:tr>
        <w:tc>
          <w:tcPr>
            <w:tcW w:w="3902" w:type="dxa"/>
          </w:tcPr>
          <w:p>
            <w:pPr>
              <w:pStyle w:val="0"/>
              <w:jc w:val="center"/>
            </w:pPr>
            <w:r>
              <w:rPr>
                <w:sz w:val="24"/>
              </w:rPr>
              <w:t xml:space="preserve">Признак классификации предприятий (объектов) общественного питания</w:t>
            </w:r>
          </w:p>
        </w:tc>
        <w:tc>
          <w:tcPr>
            <w:tcW w:w="5783" w:type="dxa"/>
          </w:tcPr>
          <w:p>
            <w:pPr>
              <w:pStyle w:val="0"/>
              <w:jc w:val="center"/>
            </w:pPr>
            <w:r>
              <w:rPr>
                <w:sz w:val="24"/>
              </w:rPr>
              <w:t xml:space="preserve">Классификационные группы</w:t>
            </w:r>
          </w:p>
        </w:tc>
      </w:tr>
      <w:tr>
        <w:tc>
          <w:tcPr>
            <w:tcW w:w="3902" w:type="dxa"/>
          </w:tcPr>
          <w:p>
            <w:pPr>
              <w:pStyle w:val="0"/>
            </w:pPr>
            <w:r>
              <w:rPr>
                <w:sz w:val="24"/>
              </w:rPr>
              <w:t xml:space="preserve">По характеру деятельности </w:t>
            </w:r>
            <w:hyperlink w:history="0" w:anchor="P104" w:tooltip="&lt;*&gt; Предприятия (объекты) общественного питания любых типов могут оказывать услуги по организации кейтеринга (в т.ч. выездного обслуживания).">
              <w:r>
                <w:rPr>
                  <w:sz w:val="24"/>
                  <w:color w:val="0000ff"/>
                </w:rPr>
                <w:t xml:space="preserve">&lt;*&gt;</w:t>
              </w:r>
            </w:hyperlink>
          </w:p>
        </w:tc>
        <w:tc>
          <w:tcPr>
            <w:tcW w:w="5783" w:type="dxa"/>
          </w:tcPr>
          <w:p>
            <w:pPr>
              <w:pStyle w:val="0"/>
            </w:pPr>
            <w:r>
              <w:rPr>
                <w:sz w:val="24"/>
              </w:rPr>
              <w:t xml:space="preserve">Предприятия (объекты), организующие производство продукции общественного питания с возможностью доставки потребителям: заготовочные фабрики, цехи по производству полуфабрикатов и кулинарных изделий, специализированные кулинарные цехи, предприятия (цехи) бортового питания и др.</w:t>
            </w:r>
          </w:p>
          <w:p>
            <w:pPr>
              <w:pStyle w:val="0"/>
            </w:pPr>
            <w:r>
              <w:rPr>
                <w:sz w:val="24"/>
              </w:rPr>
              <w:t xml:space="preserve">Предприятия (объекты), организующие производство, реализацию продукции общественного питания и обслуживание потребителей с потреблением на месте и на вынос (вывоз) с возможностью доставки: рестораны, кафе, бары, столовые, предприятия (объекты) быстрого обслуживания, закусочные, кафетерии, буфеты.</w:t>
            </w:r>
          </w:p>
          <w:p>
            <w:pPr>
              <w:pStyle w:val="0"/>
            </w:pPr>
            <w:r>
              <w:rPr>
                <w:sz w:val="24"/>
              </w:rPr>
              <w:t xml:space="preserve">Предприятия (объекты), организующие реализацию продукции общественного питания с возможным потреблением на месте: магазины (отделы)</w:t>
            </w:r>
          </w:p>
        </w:tc>
      </w:tr>
      <w:tr>
        <w:tc>
          <w:tcPr>
            <w:tcW w:w="3902" w:type="dxa"/>
          </w:tcPr>
          <w:p>
            <w:pPr>
              <w:pStyle w:val="0"/>
            </w:pPr>
            <w:r>
              <w:rPr>
                <w:sz w:val="24"/>
              </w:rPr>
              <w:t xml:space="preserve">По типам</w:t>
            </w:r>
          </w:p>
        </w:tc>
        <w:tc>
          <w:tcPr>
            <w:tcW w:w="5783" w:type="dxa"/>
          </w:tcPr>
          <w:p>
            <w:pPr>
              <w:pStyle w:val="0"/>
            </w:pPr>
            <w:r>
              <w:rPr>
                <w:sz w:val="24"/>
              </w:rPr>
              <w:t xml:space="preserve">Ресторан, кафе, бар, столовая, предприятие быстрого обслуживания, буфет, кафетерий, магазин (отдел) кулинарии</w:t>
            </w:r>
          </w:p>
        </w:tc>
      </w:tr>
    </w:tbl>
    <w:p>
      <w:pPr>
        <w:pStyle w:val="0"/>
        <w:jc w:val="both"/>
      </w:pPr>
      <w:r>
        <w:rPr>
          <w:sz w:val="24"/>
        </w:rPr>
      </w:r>
    </w:p>
    <w:p>
      <w:pPr>
        <w:pStyle w:val="0"/>
        <w:ind w:firstLine="540"/>
        <w:jc w:val="both"/>
      </w:pPr>
      <w:r>
        <w:rPr>
          <w:sz w:val="24"/>
        </w:rPr>
        <w:t xml:space="preserve">--------------------------------</w:t>
      </w:r>
    </w:p>
    <w:bookmarkStart w:id="104" w:name="P104"/>
    <w:bookmarkEnd w:id="104"/>
    <w:p>
      <w:pPr>
        <w:pStyle w:val="0"/>
        <w:spacing w:before="240" w:lineRule="auto"/>
        <w:ind w:firstLine="540"/>
        <w:jc w:val="both"/>
      </w:pPr>
      <w:r>
        <w:rPr>
          <w:sz w:val="24"/>
        </w:rPr>
        <w:t xml:space="preserve">&lt;*&gt; Предприятия (объекты) общественного питания любых типов могут оказывать услуги по организации кейтеринга (в т.ч. выездного обслуживания).</w:t>
      </w:r>
    </w:p>
    <w:p>
      <w:pPr>
        <w:pStyle w:val="0"/>
        <w:jc w:val="both"/>
      </w:pPr>
      <w:r>
        <w:rPr>
          <w:sz w:val="24"/>
        </w:rPr>
      </w:r>
    </w:p>
    <w:p>
      <w:pPr>
        <w:pStyle w:val="0"/>
      </w:pPr>
      <w:r>
        <w:rPr>
          <w:sz w:val="24"/>
        </w:rPr>
        <w:t xml:space="preserve">Окончание таблицы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93"/>
        <w:gridCol w:w="5669"/>
      </w:tblGrid>
      <w:tr>
        <w:tc>
          <w:tcPr>
            <w:tcW w:w="3893" w:type="dxa"/>
          </w:tcPr>
          <w:p>
            <w:pPr>
              <w:pStyle w:val="0"/>
              <w:jc w:val="center"/>
            </w:pPr>
            <w:r>
              <w:rPr>
                <w:sz w:val="24"/>
              </w:rPr>
              <w:t xml:space="preserve">Признак классификации предприятий (объектов) общественного питания</w:t>
            </w:r>
          </w:p>
        </w:tc>
        <w:tc>
          <w:tcPr>
            <w:tcW w:w="5669" w:type="dxa"/>
          </w:tcPr>
          <w:p>
            <w:pPr>
              <w:pStyle w:val="0"/>
              <w:jc w:val="center"/>
            </w:pPr>
            <w:r>
              <w:rPr>
                <w:sz w:val="24"/>
              </w:rPr>
              <w:t xml:space="preserve">Классификационные группы</w:t>
            </w:r>
          </w:p>
        </w:tc>
      </w:tr>
      <w:tr>
        <w:tc>
          <w:tcPr>
            <w:tcW w:w="3893" w:type="dxa"/>
          </w:tcPr>
          <w:p>
            <w:pPr>
              <w:pStyle w:val="0"/>
            </w:pPr>
            <w:r>
              <w:rPr>
                <w:sz w:val="24"/>
              </w:rPr>
              <w:t xml:space="preserve">По мобильности</w:t>
            </w:r>
          </w:p>
        </w:tc>
        <w:tc>
          <w:tcPr>
            <w:tcW w:w="5669" w:type="dxa"/>
          </w:tcPr>
          <w:p>
            <w:pPr>
              <w:pStyle w:val="0"/>
            </w:pPr>
            <w:r>
              <w:rPr>
                <w:sz w:val="24"/>
              </w:rPr>
              <w:t xml:space="preserve">Стационарные</w:t>
            </w:r>
          </w:p>
          <w:p>
            <w:pPr>
              <w:pStyle w:val="0"/>
            </w:pPr>
            <w:r>
              <w:rPr>
                <w:sz w:val="24"/>
              </w:rPr>
              <w:t xml:space="preserve">Передвижные</w:t>
            </w:r>
          </w:p>
        </w:tc>
      </w:tr>
      <w:tr>
        <w:tc>
          <w:tcPr>
            <w:tcW w:w="3893" w:type="dxa"/>
          </w:tcPr>
          <w:p>
            <w:pPr>
              <w:pStyle w:val="0"/>
            </w:pPr>
            <w:r>
              <w:rPr>
                <w:sz w:val="24"/>
              </w:rPr>
              <w:t xml:space="preserve">По организации производства продукции общественного питания</w:t>
            </w:r>
          </w:p>
        </w:tc>
        <w:tc>
          <w:tcPr>
            <w:tcW w:w="5669" w:type="dxa"/>
          </w:tcPr>
          <w:p>
            <w:pPr>
              <w:pStyle w:val="0"/>
            </w:pPr>
            <w:r>
              <w:rPr>
                <w:sz w:val="24"/>
              </w:rPr>
              <w:t xml:space="preserve">Предприятия (объекты), работающие на сырье (с полным технологическим циклом), полуфабрикатах (доготовочные), комбинированные</w:t>
            </w:r>
          </w:p>
        </w:tc>
      </w:tr>
      <w:tr>
        <w:tc>
          <w:tcPr>
            <w:tcW w:w="3893" w:type="dxa"/>
          </w:tcPr>
          <w:p>
            <w:pPr>
              <w:pStyle w:val="0"/>
            </w:pPr>
            <w:r>
              <w:rPr>
                <w:sz w:val="24"/>
              </w:rPr>
              <w:t xml:space="preserve">По уровню обслуживания</w:t>
            </w:r>
          </w:p>
        </w:tc>
        <w:tc>
          <w:tcPr>
            <w:tcW w:w="5669" w:type="dxa"/>
          </w:tcPr>
          <w:p>
            <w:pPr>
              <w:pStyle w:val="0"/>
            </w:pPr>
            <w:r>
              <w:rPr>
                <w:sz w:val="24"/>
              </w:rPr>
              <w:t xml:space="preserve">Предприятия (объекты) класса (категории) люкс, высший, первый</w:t>
            </w:r>
          </w:p>
        </w:tc>
      </w:tr>
      <w:tr>
        <w:tc>
          <w:tcPr>
            <w:tcW w:w="3893" w:type="dxa"/>
          </w:tcPr>
          <w:p>
            <w:pPr>
              <w:pStyle w:val="0"/>
            </w:pPr>
            <w:r>
              <w:rPr>
                <w:sz w:val="24"/>
              </w:rPr>
              <w:t xml:space="preserve">По месторасположению</w:t>
            </w:r>
          </w:p>
        </w:tc>
        <w:tc>
          <w:tcPr>
            <w:tcW w:w="5669" w:type="dxa"/>
          </w:tcPr>
          <w:p>
            <w:pPr>
              <w:pStyle w:val="0"/>
            </w:pPr>
            <w:r>
              <w:rPr>
                <w:sz w:val="24"/>
              </w:rPr>
              <w:t xml:space="preserve">Общедоступные и закрытого типа, обслуживающие определенный контингент потребителей</w:t>
            </w:r>
          </w:p>
        </w:tc>
      </w:tr>
      <w:tr>
        <w:tc>
          <w:tcPr>
            <w:tcW w:w="3893" w:type="dxa"/>
          </w:tcPr>
          <w:p>
            <w:pPr>
              <w:pStyle w:val="0"/>
            </w:pPr>
            <w:r>
              <w:rPr>
                <w:sz w:val="24"/>
              </w:rPr>
              <w:t xml:space="preserve">По времени функционирования</w:t>
            </w:r>
          </w:p>
        </w:tc>
        <w:tc>
          <w:tcPr>
            <w:tcW w:w="5669" w:type="dxa"/>
          </w:tcPr>
          <w:p>
            <w:pPr>
              <w:pStyle w:val="0"/>
            </w:pPr>
            <w:r>
              <w:rPr>
                <w:sz w:val="24"/>
              </w:rPr>
              <w:t xml:space="preserve">Постоянно действующие, сезонные (летние)</w:t>
            </w:r>
          </w:p>
        </w:tc>
      </w:tr>
    </w:tbl>
    <w:p>
      <w:pPr>
        <w:pStyle w:val="0"/>
        <w:jc w:val="both"/>
      </w:pPr>
      <w:r>
        <w:rPr>
          <w:sz w:val="24"/>
        </w:rPr>
      </w:r>
    </w:p>
    <w:p>
      <w:pPr>
        <w:pStyle w:val="0"/>
        <w:ind w:firstLine="540"/>
        <w:jc w:val="both"/>
      </w:pPr>
      <w:r>
        <w:rPr>
          <w:sz w:val="24"/>
        </w:rPr>
        <w:t xml:space="preserve">4.2. Основные классификационные признаки ресторанов, кафе, баров, столовых приведены в </w:t>
      </w:r>
      <w:hyperlink w:history="0" w:anchor="P208" w:tooltip="Таблица А.1 - Классификационные признаки ресторанов, кафе, баров, столовых &lt;1&gt;">
        <w:r>
          <w:rPr>
            <w:sz w:val="24"/>
            <w:color w:val="0000ff"/>
          </w:rPr>
          <w:t xml:space="preserve">таблице А.1 приложения А</w:t>
        </w:r>
      </w:hyperlink>
      <w:r>
        <w:rPr>
          <w:sz w:val="24"/>
        </w:rPr>
        <w:t xml:space="preserve">.</w:t>
      </w:r>
    </w:p>
    <w:p>
      <w:pPr>
        <w:pStyle w:val="0"/>
        <w:spacing w:before="240" w:lineRule="auto"/>
        <w:ind w:firstLine="540"/>
        <w:jc w:val="both"/>
      </w:pPr>
      <w:r>
        <w:rPr>
          <w:sz w:val="24"/>
        </w:rPr>
        <w:t xml:space="preserve">4.3. Основные классификационные признаки предприятий быстрого обслуживания, закусочных, кафетериев, буфетов, магазинов кулинарии приведены в </w:t>
      </w:r>
      <w:hyperlink w:history="0" w:anchor="P320" w:tooltip="Таблица А.2 - Классификационные признаки предприятий (объектов) быстрого обслуживания, закусочных, кафетериев, буфетов, магазинов кулинарии">
        <w:r>
          <w:rPr>
            <w:sz w:val="24"/>
            <w:color w:val="0000ff"/>
          </w:rPr>
          <w:t xml:space="preserve">таблице А.2 приложения А</w:t>
        </w:r>
      </w:hyperlink>
      <w:r>
        <w:rPr>
          <w:sz w:val="24"/>
        </w:rPr>
        <w:t xml:space="preserve">.</w:t>
      </w:r>
    </w:p>
    <w:p>
      <w:pPr>
        <w:pStyle w:val="0"/>
        <w:jc w:val="both"/>
      </w:pPr>
      <w:r>
        <w:rPr>
          <w:sz w:val="24"/>
        </w:rPr>
      </w:r>
    </w:p>
    <w:p>
      <w:pPr>
        <w:pStyle w:val="0"/>
        <w:outlineLvl w:val="1"/>
        <w:ind w:firstLine="540"/>
        <w:jc w:val="both"/>
      </w:pPr>
      <w:r>
        <w:rPr>
          <w:sz w:val="24"/>
        </w:rPr>
        <w:t xml:space="preserve">5. Общие требования к предприятиям (объектам) общественного питания</w:t>
      </w:r>
    </w:p>
    <w:p>
      <w:pPr>
        <w:pStyle w:val="0"/>
        <w:jc w:val="both"/>
      </w:pPr>
      <w:r>
        <w:rPr>
          <w:sz w:val="24"/>
        </w:rPr>
      </w:r>
    </w:p>
    <w:p>
      <w:pPr>
        <w:pStyle w:val="0"/>
        <w:ind w:firstLine="540"/>
        <w:jc w:val="both"/>
      </w:pPr>
      <w:r>
        <w:rPr>
          <w:sz w:val="24"/>
        </w:rPr>
        <w:t xml:space="preserve">5.1. Предприятия (объекты) общественного питания могут быть расположены:</w:t>
      </w:r>
    </w:p>
    <w:p>
      <w:pPr>
        <w:pStyle w:val="0"/>
        <w:spacing w:before="240" w:lineRule="auto"/>
        <w:ind w:firstLine="540"/>
        <w:jc w:val="both"/>
      </w:pPr>
      <w:r>
        <w:rPr>
          <w:sz w:val="24"/>
        </w:rPr>
        <w:t xml:space="preserve">- в жилых зданиях,</w:t>
      </w:r>
    </w:p>
    <w:p>
      <w:pPr>
        <w:pStyle w:val="0"/>
        <w:spacing w:before="240" w:lineRule="auto"/>
        <w:ind w:firstLine="540"/>
        <w:jc w:val="both"/>
      </w:pPr>
      <w:r>
        <w:rPr>
          <w:sz w:val="24"/>
        </w:rPr>
        <w:t xml:space="preserve">- общественных зданиях, в том числе в отдельно стоящих и зданиях гостиниц и иных средств размещения, вокзалов, торговых, торгово-развлекательных, комплексных развлекательных центров, культурно-развлекательных и спортивных объектах, образовательных, научных и медицинских организациях, офисах компаний;</w:t>
      </w:r>
    </w:p>
    <w:p>
      <w:pPr>
        <w:pStyle w:val="0"/>
        <w:spacing w:before="240" w:lineRule="auto"/>
        <w:ind w:firstLine="540"/>
        <w:jc w:val="both"/>
      </w:pPr>
      <w:r>
        <w:rPr>
          <w:sz w:val="24"/>
        </w:rPr>
        <w:t xml:space="preserve">- на территории промышленных объектов, воинских частей, исправительных учреждений, санаторно-курортных и оздоровительных учреждений;</w:t>
      </w:r>
    </w:p>
    <w:p>
      <w:pPr>
        <w:pStyle w:val="0"/>
        <w:spacing w:before="240" w:lineRule="auto"/>
        <w:ind w:firstLine="540"/>
        <w:jc w:val="both"/>
      </w:pPr>
      <w:r>
        <w:rPr>
          <w:sz w:val="24"/>
        </w:rPr>
        <w:t xml:space="preserve">- на транспорте.</w:t>
      </w:r>
    </w:p>
    <w:p>
      <w:pPr>
        <w:pStyle w:val="0"/>
        <w:spacing w:before="240" w:lineRule="auto"/>
        <w:ind w:firstLine="540"/>
        <w:jc w:val="both"/>
      </w:pPr>
      <w:r>
        <w:rPr>
          <w:sz w:val="24"/>
        </w:rPr>
        <w:t xml:space="preserve">5.2. Предприятия (объекты) общественного питания могут быть постоянно действующими и сезонными (летними и пр.).</w:t>
      </w:r>
    </w:p>
    <w:p>
      <w:pPr>
        <w:pStyle w:val="0"/>
        <w:spacing w:before="240" w:lineRule="auto"/>
        <w:ind w:firstLine="540"/>
        <w:jc w:val="both"/>
      </w:pPr>
      <w:r>
        <w:rPr>
          <w:sz w:val="24"/>
        </w:rPr>
        <w:t xml:space="preserve">5.3. На предприятиях (объектах) общественного питания различных типов должны обеспечиваться безопасность жизни и здоровья потребителей, сохранность их имущества и выполняться требования нормативных правовых актов, нормативных правовых и нормативных документов, действующих на территории государства, принявшего стандарт.</w:t>
      </w:r>
    </w:p>
    <w:p>
      <w:pPr>
        <w:pStyle w:val="0"/>
        <w:spacing w:before="240" w:lineRule="auto"/>
        <w:ind w:firstLine="540"/>
        <w:jc w:val="both"/>
      </w:pPr>
      <w:r>
        <w:rPr>
          <w:sz w:val="24"/>
        </w:rPr>
        <w:t xml:space="preserve">5.4. Предприятия (объекты) общественного питания любого типа должны иметь удобные подъездные пути и пешеходные доступы к входу, необходимые справочно-информационные указатели.</w:t>
      </w:r>
    </w:p>
    <w:p>
      <w:pPr>
        <w:pStyle w:val="0"/>
        <w:spacing w:before="240" w:lineRule="auto"/>
        <w:ind w:firstLine="540"/>
        <w:jc w:val="both"/>
      </w:pPr>
      <w:r>
        <w:rPr>
          <w:sz w:val="24"/>
        </w:rPr>
        <w:t xml:space="preserve">Территория, прилегающая к предприятию (объекту), должна быть благоустроена и освещена в темное время суток.</w:t>
      </w:r>
    </w:p>
    <w:p>
      <w:pPr>
        <w:pStyle w:val="0"/>
        <w:spacing w:before="240" w:lineRule="auto"/>
        <w:ind w:firstLine="540"/>
        <w:jc w:val="both"/>
      </w:pPr>
      <w:r>
        <w:rPr>
          <w:sz w:val="24"/>
        </w:rPr>
        <w:t xml:space="preserve">На территории, прилегающей к ресторану, должна быть оборудована автостоянка, в том числе для инвалидов (не менее трех машиномест).</w:t>
      </w:r>
    </w:p>
    <w:p>
      <w:pPr>
        <w:pStyle w:val="0"/>
        <w:spacing w:before="240" w:lineRule="auto"/>
        <w:ind w:firstLine="540"/>
        <w:jc w:val="both"/>
      </w:pPr>
      <w:r>
        <w:rPr>
          <w:sz w:val="24"/>
        </w:rPr>
        <w:t xml:space="preserve">5.5. Архитектурно-планировочные решения и конструктивные элементы зданий предприятий (объектов) общественного питания и используемое техническое оборудование должны соответствовать нормативным документам, действующим на территории государства, принявшего стандарт.</w:t>
      </w:r>
    </w:p>
    <w:p>
      <w:pPr>
        <w:pStyle w:val="0"/>
        <w:spacing w:before="240" w:lineRule="auto"/>
        <w:ind w:firstLine="540"/>
        <w:jc w:val="both"/>
      </w:pPr>
      <w:r>
        <w:rPr>
          <w:sz w:val="24"/>
        </w:rPr>
        <w:t xml:space="preserve">5.6. На предприятиях (объектах) общественного питания должны быть предусмотрены аварийные выходы, лестницы, инструкции о действиях в аварийной ситуации, а также хорошо заметные информационные указатели, обеспечивающие свободную ориентацию потребителей как в обычной, так и в чрезвычайной ситуации.</w:t>
      </w:r>
    </w:p>
    <w:p>
      <w:pPr>
        <w:pStyle w:val="0"/>
        <w:spacing w:before="240" w:lineRule="auto"/>
        <w:ind w:firstLine="540"/>
        <w:jc w:val="both"/>
      </w:pPr>
      <w:r>
        <w:rPr>
          <w:sz w:val="24"/>
        </w:rPr>
        <w:t xml:space="preserve">5.7. Стационарные предприятия (объекты) общественного питания всех типов должны быть оснащены инженерными системами и оборудованием, обеспечивающими необходимый уровень комфорта по </w:t>
      </w:r>
      <w:hyperlink w:history="0" r:id="rId18" w:tooltip="Ссылка на КонсультантПлюс">
        <w:r>
          <w:rPr>
            <w:sz w:val="24"/>
            <w:color w:val="0000ff"/>
          </w:rPr>
          <w:t xml:space="preserve">ГОСТ 30494</w:t>
        </w:r>
      </w:hyperlink>
      <w:r>
        <w:rPr>
          <w:sz w:val="24"/>
        </w:rPr>
        <w:t xml:space="preserve">.</w:t>
      </w:r>
    </w:p>
    <w:p>
      <w:pPr>
        <w:pStyle w:val="0"/>
        <w:spacing w:before="240" w:lineRule="auto"/>
        <w:ind w:firstLine="540"/>
        <w:jc w:val="both"/>
      </w:pPr>
      <w:r>
        <w:rPr>
          <w:sz w:val="24"/>
        </w:rPr>
        <w:t xml:space="preserve">5.8. При размещении предприятий (объектов) общественного питания в жилых зданиях их помещения должны соответствовать гигиеническим нормативам и строительным нормам по уровню шума и вибрации. Предприятия общественного питания, занимающие часть жилого здания, должны быть оборудованы отдельными входами (выходами).</w:t>
      </w:r>
    </w:p>
    <w:p>
      <w:pPr>
        <w:pStyle w:val="0"/>
        <w:spacing w:before="240" w:lineRule="auto"/>
        <w:ind w:firstLine="540"/>
        <w:jc w:val="both"/>
      </w:pPr>
      <w:r>
        <w:rPr>
          <w:sz w:val="24"/>
        </w:rPr>
        <w:t xml:space="preserve">5.9. Предприятия (объекты) общественного питания всех типов обязаны в наглядной и доступной форме довести до сведения потребителей необходимую и достоверную информацию об оказываемых услугах, обеспечивающую возможность их правильного выбора, в том числе: фирменное наименование (наименование) своей организации, место ее нахождения (адрес), тип предприятия и режим работы, размещая указанную информацию на вывеске и/или в других местах, удобных для ознакомления потребителей в соответствии с нормативными правовыми документами, действующими на территории государства, принявшего стандарт.</w:t>
      </w:r>
    </w:p>
    <w:p>
      <w:pPr>
        <w:pStyle w:val="0"/>
        <w:spacing w:before="240" w:lineRule="auto"/>
        <w:ind w:firstLine="540"/>
        <w:jc w:val="both"/>
      </w:pPr>
      <w:r>
        <w:rPr>
          <w:sz w:val="24"/>
        </w:rPr>
        <w:t xml:space="preserve">5.10. На строящихся и реконструируемых предприятиях (объектах) общественного питания для обслуживания инвалидов и других маломобильных групп населения должны быть предусмотрены наклонные пандусы у входных дверей для проезда инвалидных колясок, лифты, площадки для разворота инвалидных колясок в залах, специально оборудованные туалетные комнаты согласно международным рекомендациям и нормативным документам, действующим на территории государства, принявшего стандарт.</w:t>
      </w:r>
    </w:p>
    <w:p>
      <w:pPr>
        <w:pStyle w:val="0"/>
        <w:spacing w:before="240" w:lineRule="auto"/>
        <w:ind w:firstLine="540"/>
        <w:jc w:val="both"/>
      </w:pPr>
      <w:r>
        <w:rPr>
          <w:sz w:val="24"/>
        </w:rPr>
        <w:t xml:space="preserve">5.11. На предприятиях (объектах) общественного питания в соответствии со спецификой обслуживаемого контингента могут быть предусмотрены зоны специального обслуживания, например диетического, лечебно-профилактического, детского питания и др.</w:t>
      </w:r>
    </w:p>
    <w:p>
      <w:pPr>
        <w:pStyle w:val="0"/>
        <w:spacing w:before="240" w:lineRule="auto"/>
        <w:ind w:firstLine="540"/>
        <w:jc w:val="both"/>
      </w:pPr>
      <w:r>
        <w:rPr>
          <w:sz w:val="24"/>
        </w:rPr>
        <w:t xml:space="preserve">5.12. Размещение и планировка производственных помещений и оборудования в этих помещениях должно обеспечивать последовательность (поточность) технологических процессов изготовления (производства) и реализации продукции и соответствовать требованиям нормативных документов, действующих на территории государства, принявшего стандарт.</w:t>
      </w:r>
    </w:p>
    <w:p>
      <w:pPr>
        <w:pStyle w:val="0"/>
        <w:spacing w:before="240" w:lineRule="auto"/>
        <w:ind w:firstLine="540"/>
        <w:jc w:val="both"/>
      </w:pPr>
      <w:r>
        <w:rPr>
          <w:sz w:val="24"/>
        </w:rPr>
        <w:t xml:space="preserve">5.13. Предприятия (объекты) общественного питания, расположенные выше 3-го этажа общественных зданий, в том числе в гостиницах и других средствах размещения, должны быть оборудованы грузовыми лифтами.</w:t>
      </w:r>
    </w:p>
    <w:p>
      <w:pPr>
        <w:pStyle w:val="0"/>
        <w:spacing w:before="240" w:lineRule="auto"/>
        <w:ind w:firstLine="540"/>
        <w:jc w:val="both"/>
      </w:pPr>
      <w:r>
        <w:rPr>
          <w:sz w:val="24"/>
        </w:rPr>
        <w:t xml:space="preserve">5.14. Предприятия (объекты) общественного питания оснащаются мебелью (столами, стульями, креслами, барными и буфетными стойками), столовой посудой и приборами, столовым бельем, предметами декора, соответствующими интерьеру помещений и тематической направленности предприятия.</w:t>
      </w:r>
    </w:p>
    <w:p>
      <w:pPr>
        <w:pStyle w:val="0"/>
        <w:spacing w:before="240" w:lineRule="auto"/>
        <w:ind w:firstLine="540"/>
        <w:jc w:val="both"/>
      </w:pPr>
      <w:r>
        <w:rPr>
          <w:sz w:val="24"/>
        </w:rPr>
        <w:t xml:space="preserve">На предприятиях (объектах) общественного питания должны обеспечиваться стилевое единство интерьера зала, мебели и сервировки или отражаться специализация предприятия.</w:t>
      </w:r>
    </w:p>
    <w:p>
      <w:pPr>
        <w:pStyle w:val="0"/>
        <w:spacing w:before="240" w:lineRule="auto"/>
        <w:ind w:firstLine="540"/>
        <w:jc w:val="both"/>
      </w:pPr>
      <w:r>
        <w:rPr>
          <w:sz w:val="24"/>
        </w:rPr>
        <w:t xml:space="preserve">Предприятия (объекты) питания должны иметь меню различного дизайна на государственном языке и винную карту (и/или чайную, кофейную, десертную карты), по оформлению соответствующие специализации. Меню оформляется типографским или компьютерным способом. Допускается использование альтернативных форматов меню (грифельных досок, стендов, световых табло, сенсорных мониторов и дисплеев и др.). В буфетах, кафетериях, магазинах кулинарии оформляют прейскуранты и ценники на реализуемые продукты питания.</w:t>
      </w:r>
    </w:p>
    <w:p>
      <w:pPr>
        <w:pStyle w:val="0"/>
        <w:spacing w:before="240" w:lineRule="auto"/>
        <w:ind w:firstLine="540"/>
        <w:jc w:val="both"/>
      </w:pPr>
      <w:r>
        <w:rPr>
          <w:sz w:val="24"/>
        </w:rPr>
        <w:t xml:space="preserve">Примечание - Меню может быть оформлено в виде общего меню и/или отдельных меню: меню ланча, бранча, меню десертов, меню салат-бара, меню детское, вегетарианское, сезонное и другие.</w:t>
      </w:r>
    </w:p>
    <w:p>
      <w:pPr>
        <w:pStyle w:val="0"/>
        <w:jc w:val="both"/>
      </w:pPr>
      <w:r>
        <w:rPr>
          <w:sz w:val="24"/>
        </w:rPr>
      </w:r>
    </w:p>
    <w:p>
      <w:pPr>
        <w:pStyle w:val="0"/>
        <w:ind w:firstLine="540"/>
        <w:jc w:val="both"/>
      </w:pPr>
      <w:r>
        <w:rPr>
          <w:sz w:val="24"/>
        </w:rPr>
        <w:t xml:space="preserve">5.15. Предприятия (объекты) общественного питания в зависимости от типа предприятия должны иметь ассортиментный перечень продукции общественного питания, напитков, сопутствующих товаров для включения в меню, прейскуранты, карты, представленный в таблице 2.</w:t>
      </w:r>
    </w:p>
    <w:p>
      <w:pPr>
        <w:pStyle w:val="0"/>
        <w:jc w:val="both"/>
      </w:pPr>
      <w:r>
        <w:rPr>
          <w:sz w:val="24"/>
        </w:rPr>
      </w:r>
    </w:p>
    <w:p>
      <w:pPr>
        <w:pStyle w:val="0"/>
        <w:outlineLvl w:val="2"/>
        <w:jc w:val="both"/>
      </w:pPr>
      <w:r>
        <w:rPr>
          <w:sz w:val="24"/>
        </w:rPr>
        <w:t xml:space="preserve">Таблица 2 - Ассортиментный перечень продукции общественного питания, напитков и сопутствующих товаров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96"/>
        <w:gridCol w:w="7710"/>
      </w:tblGrid>
      <w:tr>
        <w:tc>
          <w:tcPr>
            <w:tcW w:w="1896" w:type="dxa"/>
          </w:tcPr>
          <w:p>
            <w:pPr>
              <w:pStyle w:val="0"/>
              <w:jc w:val="center"/>
            </w:pPr>
            <w:r>
              <w:rPr>
                <w:sz w:val="24"/>
              </w:rPr>
              <w:t xml:space="preserve">Наименование предприятия (объекта) общественного питания</w:t>
            </w:r>
          </w:p>
        </w:tc>
        <w:tc>
          <w:tcPr>
            <w:tcW w:w="7710" w:type="dxa"/>
          </w:tcPr>
          <w:p>
            <w:pPr>
              <w:pStyle w:val="0"/>
              <w:jc w:val="center"/>
            </w:pPr>
            <w:r>
              <w:rPr>
                <w:sz w:val="24"/>
              </w:rPr>
              <w:t xml:space="preserve">Ассортиментный перечень продукции общественного питания, напитков, сопутствующих товаров</w:t>
            </w:r>
          </w:p>
        </w:tc>
      </w:tr>
      <w:tr>
        <w:tc>
          <w:tcPr>
            <w:tcW w:w="1896" w:type="dxa"/>
          </w:tcPr>
          <w:p>
            <w:pPr>
              <w:pStyle w:val="0"/>
              <w:jc w:val="both"/>
            </w:pPr>
            <w:r>
              <w:rPr>
                <w:sz w:val="24"/>
              </w:rPr>
              <w:t xml:space="preserve">Ресторан</w:t>
            </w:r>
          </w:p>
        </w:tc>
        <w:tc>
          <w:tcPr>
            <w:tcW w:w="7710" w:type="dxa"/>
          </w:tcPr>
          <w:p>
            <w:pPr>
              <w:pStyle w:val="0"/>
            </w:pPr>
            <w:r>
              <w:rPr>
                <w:sz w:val="24"/>
              </w:rPr>
              <w:t xml:space="preserve">Оригинальные, изысканные, заказные и фирменные блюда, десерты и напитки собственного производства, блюда национальных (этнических) кухонь с учетом концепции и специализации предприятия.</w:t>
            </w:r>
          </w:p>
          <w:p>
            <w:pPr>
              <w:pStyle w:val="0"/>
            </w:pPr>
            <w:r>
              <w:rPr>
                <w:sz w:val="24"/>
              </w:rPr>
              <w:t xml:space="preserve">Широкий выбор алкогольных и безалкогольных напитков.</w:t>
            </w:r>
          </w:p>
          <w:p>
            <w:pPr>
              <w:pStyle w:val="0"/>
            </w:pPr>
            <w:r>
              <w:rPr>
                <w:sz w:val="24"/>
              </w:rPr>
              <w:t xml:space="preserve">Сопутствующие товары: табачные изделия, фирменные сувениры, печатная продукция</w:t>
            </w:r>
          </w:p>
        </w:tc>
      </w:tr>
      <w:tr>
        <w:tc>
          <w:tcPr>
            <w:tcW w:w="1896" w:type="dxa"/>
          </w:tcPr>
          <w:p>
            <w:pPr>
              <w:pStyle w:val="0"/>
              <w:jc w:val="both"/>
            </w:pPr>
            <w:r>
              <w:rPr>
                <w:sz w:val="24"/>
              </w:rPr>
              <w:t xml:space="preserve">Кафе</w:t>
            </w:r>
          </w:p>
        </w:tc>
        <w:tc>
          <w:tcPr>
            <w:tcW w:w="7710" w:type="dxa"/>
          </w:tcPr>
          <w:p>
            <w:pPr>
              <w:pStyle w:val="0"/>
            </w:pPr>
            <w:r>
              <w:rPr>
                <w:sz w:val="24"/>
              </w:rPr>
              <w:t xml:space="preserve">Блюда, десерты и напитки собственного производства, в том числе фирменные, национальные, из полуфабрикатов промышленного изготовления, с учетом специализации предприятия.</w:t>
            </w:r>
          </w:p>
          <w:p>
            <w:pPr>
              <w:pStyle w:val="0"/>
            </w:pPr>
            <w:r>
              <w:rPr>
                <w:sz w:val="24"/>
              </w:rPr>
              <w:t xml:space="preserve">Неширокий выбор алкогольных и безалкогольных напитков.</w:t>
            </w:r>
          </w:p>
          <w:p>
            <w:pPr>
              <w:pStyle w:val="0"/>
            </w:pPr>
            <w:r>
              <w:rPr>
                <w:sz w:val="24"/>
              </w:rPr>
              <w:t xml:space="preserve">Сопутствующие товары: табачные изделия, фирменные сувениры, печатная продукция</w:t>
            </w:r>
          </w:p>
        </w:tc>
      </w:tr>
      <w:tr>
        <w:tc>
          <w:tcPr>
            <w:tcW w:w="1896" w:type="dxa"/>
          </w:tcPr>
          <w:p>
            <w:pPr>
              <w:pStyle w:val="0"/>
              <w:jc w:val="both"/>
            </w:pPr>
            <w:r>
              <w:rPr>
                <w:sz w:val="24"/>
              </w:rPr>
              <w:t xml:space="preserve">Бар</w:t>
            </w:r>
          </w:p>
        </w:tc>
        <w:tc>
          <w:tcPr>
            <w:tcW w:w="7710" w:type="dxa"/>
          </w:tcPr>
          <w:p>
            <w:pPr>
              <w:pStyle w:val="0"/>
            </w:pPr>
            <w:r>
              <w:rPr>
                <w:sz w:val="24"/>
              </w:rPr>
              <w:t xml:space="preserve">Смешанные напитки, коктейли собственного производства, закуски, десерты, в т.ч. фирменные, горячие блюда, из полуфабрикатов промышленного изготовления, с учетом специализации предприятия.</w:t>
            </w:r>
          </w:p>
          <w:p>
            <w:pPr>
              <w:pStyle w:val="0"/>
            </w:pPr>
            <w:r>
              <w:rPr>
                <w:sz w:val="24"/>
              </w:rPr>
              <w:t xml:space="preserve">Широкий выбор алкогольных и безалкогольных напитков (для неспециализированных баров).</w:t>
            </w:r>
          </w:p>
          <w:p>
            <w:pPr>
              <w:pStyle w:val="0"/>
            </w:pPr>
            <w:r>
              <w:rPr>
                <w:sz w:val="24"/>
              </w:rPr>
              <w:t xml:space="preserve">Сопутствующие товары: табачные изделия, фирменные сувениры, печатная продукция</w:t>
            </w:r>
          </w:p>
        </w:tc>
      </w:tr>
      <w:tr>
        <w:tc>
          <w:tcPr>
            <w:tcW w:w="1896" w:type="dxa"/>
          </w:tcPr>
          <w:p>
            <w:pPr>
              <w:pStyle w:val="0"/>
              <w:jc w:val="both"/>
            </w:pPr>
            <w:r>
              <w:rPr>
                <w:sz w:val="24"/>
              </w:rPr>
              <w:t xml:space="preserve">Столовая</w:t>
            </w:r>
          </w:p>
        </w:tc>
        <w:tc>
          <w:tcPr>
            <w:tcW w:w="7710" w:type="dxa"/>
          </w:tcPr>
          <w:p>
            <w:pPr>
              <w:pStyle w:val="0"/>
            </w:pPr>
            <w:r>
              <w:rPr>
                <w:sz w:val="24"/>
              </w:rPr>
              <w:t xml:space="preserve">Разнообразный по дням недели ассортимент блюд и изделий, покупных продтоваров, с учетом специфики обслуживаемых контингентов потребителей и рационов питания.</w:t>
            </w:r>
          </w:p>
          <w:p>
            <w:pPr>
              <w:pStyle w:val="0"/>
            </w:pPr>
            <w:r>
              <w:rPr>
                <w:sz w:val="24"/>
              </w:rPr>
              <w:t xml:space="preserve">Свободный выбор блюд или скомплектованные рационы питания</w:t>
            </w:r>
          </w:p>
        </w:tc>
      </w:tr>
      <w:tr>
        <w:tc>
          <w:tcPr>
            <w:tcW w:w="1896" w:type="dxa"/>
          </w:tcPr>
          <w:p>
            <w:pPr>
              <w:pStyle w:val="0"/>
              <w:jc w:val="both"/>
            </w:pPr>
            <w:r>
              <w:rPr>
                <w:sz w:val="24"/>
              </w:rPr>
              <w:t xml:space="preserve">Предприятие быстрого обслуживания</w:t>
            </w:r>
          </w:p>
        </w:tc>
        <w:tc>
          <w:tcPr>
            <w:tcW w:w="7710" w:type="dxa"/>
          </w:tcPr>
          <w:p>
            <w:pPr>
              <w:pStyle w:val="0"/>
            </w:pPr>
            <w:r>
              <w:rPr>
                <w:sz w:val="24"/>
              </w:rPr>
              <w:t xml:space="preserve">Узкий ассортимент блюд и кулинарных изделий несложного изготовления из различных полуфабрикатов высокой степени готовности и промышленного изготовления и (или) из полуфабрикатов высокой степени готовности определенного вида (мясные, рыбные, из птицы и т.п.).</w:t>
            </w:r>
          </w:p>
          <w:p>
            <w:pPr>
              <w:pStyle w:val="0"/>
            </w:pPr>
            <w:r>
              <w:rPr>
                <w:sz w:val="24"/>
              </w:rPr>
              <w:t xml:space="preserve">Выбор безалкогольных напитков</w:t>
            </w:r>
          </w:p>
        </w:tc>
      </w:tr>
      <w:tr>
        <w:tc>
          <w:tcPr>
            <w:tcW w:w="1896" w:type="dxa"/>
          </w:tcPr>
          <w:p>
            <w:pPr>
              <w:pStyle w:val="0"/>
              <w:jc w:val="both"/>
            </w:pPr>
            <w:r>
              <w:rPr>
                <w:sz w:val="24"/>
              </w:rPr>
              <w:t xml:space="preserve">Закусочная</w:t>
            </w:r>
          </w:p>
        </w:tc>
        <w:tc>
          <w:tcPr>
            <w:tcW w:w="7710" w:type="dxa"/>
          </w:tcPr>
          <w:p>
            <w:pPr>
              <w:pStyle w:val="0"/>
            </w:pPr>
            <w:r>
              <w:rPr>
                <w:sz w:val="24"/>
              </w:rPr>
              <w:t xml:space="preserve">Ограниченный ассортимент блюд, изделий, несложного изготовления, из сырья и полуфабрикатов и (или) из определенного вида сырья и полуфабрикатов, в т.ч. полуфабрикатов промышленного изготовления.</w:t>
            </w:r>
          </w:p>
          <w:p>
            <w:pPr>
              <w:pStyle w:val="0"/>
            </w:pPr>
            <w:r>
              <w:rPr>
                <w:sz w:val="24"/>
              </w:rPr>
              <w:t xml:space="preserve">Выбор безалкогольных и алкогольных напитков</w:t>
            </w:r>
          </w:p>
        </w:tc>
      </w:tr>
      <w:tr>
        <w:tc>
          <w:tcPr>
            <w:tcW w:w="1896" w:type="dxa"/>
          </w:tcPr>
          <w:p>
            <w:pPr>
              <w:pStyle w:val="0"/>
              <w:jc w:val="both"/>
            </w:pPr>
            <w:r>
              <w:rPr>
                <w:sz w:val="24"/>
              </w:rPr>
              <w:t xml:space="preserve">Кафетерий</w:t>
            </w:r>
          </w:p>
        </w:tc>
        <w:tc>
          <w:tcPr>
            <w:tcW w:w="7710" w:type="dxa"/>
          </w:tcPr>
          <w:p>
            <w:pPr>
              <w:pStyle w:val="0"/>
            </w:pPr>
            <w:r>
              <w:rPr>
                <w:sz w:val="24"/>
              </w:rPr>
              <w:t xml:space="preserve">Ограниченный ассортимент в основном холодных блюд несложного изготовления из полуфабрикатов высокой степени готовности, в т.ч. промышленного изготовления, горячих и холодных напитков</w:t>
            </w:r>
          </w:p>
        </w:tc>
      </w:tr>
      <w:tr>
        <w:tc>
          <w:tcPr>
            <w:tcW w:w="1896" w:type="dxa"/>
          </w:tcPr>
          <w:p>
            <w:pPr>
              <w:pStyle w:val="0"/>
              <w:jc w:val="both"/>
            </w:pPr>
            <w:r>
              <w:rPr>
                <w:sz w:val="24"/>
              </w:rPr>
              <w:t xml:space="preserve">Буфет</w:t>
            </w:r>
          </w:p>
        </w:tc>
        <w:tc>
          <w:tcPr>
            <w:tcW w:w="7710" w:type="dxa"/>
          </w:tcPr>
          <w:p>
            <w:pPr>
              <w:pStyle w:val="0"/>
            </w:pPr>
            <w:r>
              <w:rPr>
                <w:sz w:val="24"/>
              </w:rPr>
              <w:t xml:space="preserve">Ограниченный ассортимент блюд, изделий, напитков несложного изготовления, из полуфабрикатов и готовых изделий промышленного изготовления.</w:t>
            </w:r>
          </w:p>
          <w:p>
            <w:pPr>
              <w:pStyle w:val="0"/>
            </w:pPr>
            <w:r>
              <w:rPr>
                <w:sz w:val="24"/>
              </w:rPr>
              <w:t xml:space="preserve">Покупные товары и напитки</w:t>
            </w:r>
          </w:p>
        </w:tc>
      </w:tr>
      <w:tr>
        <w:tc>
          <w:tcPr>
            <w:tcW w:w="1896" w:type="dxa"/>
          </w:tcPr>
          <w:p>
            <w:pPr>
              <w:pStyle w:val="0"/>
              <w:jc w:val="both"/>
            </w:pPr>
            <w:r>
              <w:rPr>
                <w:sz w:val="24"/>
              </w:rPr>
              <w:t xml:space="preserve">Магазин (отдел кулинарии)</w:t>
            </w:r>
          </w:p>
        </w:tc>
        <w:tc>
          <w:tcPr>
            <w:tcW w:w="7710" w:type="dxa"/>
          </w:tcPr>
          <w:p>
            <w:pPr>
              <w:pStyle w:val="0"/>
            </w:pPr>
            <w:r>
              <w:rPr>
                <w:sz w:val="24"/>
              </w:rPr>
              <w:t xml:space="preserve">Разнообразный ассортимент продукции (кулинарные изделия, полуфабрикаты, мучные и кондитерские изделия) с учетом месторасположения и обслуживаемых контингентов.</w:t>
            </w:r>
          </w:p>
          <w:p>
            <w:pPr>
              <w:pStyle w:val="0"/>
            </w:pPr>
            <w:r>
              <w:rPr>
                <w:sz w:val="24"/>
              </w:rPr>
              <w:t xml:space="preserve">Покупные товары и напитки</w:t>
            </w:r>
          </w:p>
        </w:tc>
      </w:tr>
    </w:tbl>
    <w:p>
      <w:pPr>
        <w:pStyle w:val="0"/>
        <w:jc w:val="both"/>
      </w:pPr>
      <w:r>
        <w:rPr>
          <w:sz w:val="24"/>
        </w:rPr>
      </w:r>
    </w:p>
    <w:p>
      <w:pPr>
        <w:pStyle w:val="0"/>
        <w:ind w:firstLine="540"/>
        <w:jc w:val="both"/>
      </w:pPr>
      <w:r>
        <w:rPr>
          <w:sz w:val="24"/>
        </w:rPr>
        <w:t xml:space="preserve">5.16. Предприятие (объект) общественного питания самостоятельно определяет перечень оказываемых услуг в сфере общественного питания. К дополнительным услугам относят:</w:t>
      </w:r>
    </w:p>
    <w:p>
      <w:pPr>
        <w:pStyle w:val="0"/>
        <w:spacing w:before="240" w:lineRule="auto"/>
        <w:ind w:firstLine="540"/>
        <w:jc w:val="both"/>
      </w:pPr>
      <w:r>
        <w:rPr>
          <w:sz w:val="24"/>
        </w:rPr>
        <w:t xml:space="preserve">- услуги по организации и проведению кейтеринга, в т.ч. по доставке продукции по заказам потребителей и выездное обслуживание;</w:t>
      </w:r>
    </w:p>
    <w:p>
      <w:pPr>
        <w:pStyle w:val="0"/>
        <w:spacing w:before="240" w:lineRule="auto"/>
        <w:ind w:firstLine="540"/>
        <w:jc w:val="both"/>
      </w:pPr>
      <w:r>
        <w:rPr>
          <w:sz w:val="24"/>
        </w:rPr>
        <w:t xml:space="preserve">- организация музыкального и развлекательного (анимационного) обслуживания;</w:t>
      </w:r>
    </w:p>
    <w:p>
      <w:pPr>
        <w:pStyle w:val="0"/>
        <w:spacing w:before="240" w:lineRule="auto"/>
        <w:ind w:firstLine="540"/>
        <w:jc w:val="both"/>
      </w:pPr>
      <w:r>
        <w:rPr>
          <w:sz w:val="24"/>
        </w:rPr>
        <w:t xml:space="preserve">- банкетное обслуживание, в т.ч. специальных мероприятий;</w:t>
      </w:r>
    </w:p>
    <w:p>
      <w:pPr>
        <w:pStyle w:val="0"/>
        <w:spacing w:before="240" w:lineRule="auto"/>
        <w:ind w:firstLine="540"/>
        <w:jc w:val="both"/>
      </w:pPr>
      <w:r>
        <w:rPr>
          <w:sz w:val="24"/>
        </w:rPr>
        <w:t xml:space="preserve">информационно-консультационные (консалтинговые) услуги;</w:t>
      </w:r>
    </w:p>
    <w:p>
      <w:pPr>
        <w:pStyle w:val="0"/>
        <w:spacing w:before="240" w:lineRule="auto"/>
        <w:ind w:firstLine="540"/>
        <w:jc w:val="both"/>
      </w:pPr>
      <w:r>
        <w:rPr>
          <w:sz w:val="24"/>
        </w:rPr>
        <w:t xml:space="preserve">вызов такси по заказу (просьбе) потребителей;</w:t>
      </w:r>
    </w:p>
    <w:p>
      <w:pPr>
        <w:pStyle w:val="0"/>
        <w:spacing w:before="240" w:lineRule="auto"/>
        <w:ind w:firstLine="540"/>
        <w:jc w:val="both"/>
      </w:pPr>
      <w:r>
        <w:rPr>
          <w:sz w:val="24"/>
        </w:rPr>
        <w:t xml:space="preserve">парковка или охраняемая стоянка автомобиля на территории предприятия (объекта).</w:t>
      </w:r>
    </w:p>
    <w:p>
      <w:pPr>
        <w:pStyle w:val="0"/>
        <w:spacing w:before="240" w:lineRule="auto"/>
        <w:ind w:firstLine="540"/>
        <w:jc w:val="both"/>
      </w:pPr>
      <w:r>
        <w:rPr>
          <w:sz w:val="24"/>
        </w:rPr>
        <w:t xml:space="preserve">5.17. Предприятие (объект) общественного питания может устанавливать правила поведения для потребителей, не противоречащие нормативным правовым актам и нормативным правовым документам, действующим на территории государства, принявшего стандарт (ограничение курения, запрещение нахождения потребителей в верхней одежде и другие).</w:t>
      </w:r>
    </w:p>
    <w:p>
      <w:pPr>
        <w:pStyle w:val="0"/>
        <w:spacing w:before="240" w:lineRule="auto"/>
        <w:ind w:firstLine="540"/>
        <w:jc w:val="both"/>
      </w:pPr>
      <w:r>
        <w:rPr>
          <w:sz w:val="24"/>
        </w:rPr>
        <w:t xml:space="preserve">5.18. Минимальные общие требования к предприятиям (объектам) общественного питания различных типов приведены в </w:t>
      </w:r>
      <w:hyperlink w:history="0" w:anchor="P363" w:tooltip="Таблица Б.1 - Минимальные требования к предприятиям (объектам) общественного питания различных типов">
        <w:r>
          <w:rPr>
            <w:sz w:val="24"/>
            <w:color w:val="0000ff"/>
          </w:rPr>
          <w:t xml:space="preserve">таблице Б1 приложения Б</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w:t>
      </w:r>
    </w:p>
    <w:p>
      <w:pPr>
        <w:pStyle w:val="0"/>
        <w:jc w:val="both"/>
      </w:pPr>
      <w:r>
        <w:rPr>
          <w:sz w:val="24"/>
        </w:rPr>
      </w:r>
    </w:p>
    <w:p>
      <w:pPr>
        <w:pStyle w:val="0"/>
        <w:jc w:val="right"/>
      </w:pPr>
      <w:r>
        <w:rPr>
          <w:sz w:val="24"/>
        </w:rPr>
        <w:t xml:space="preserve">(рекомендуемое)</w:t>
      </w:r>
    </w:p>
    <w:p>
      <w:pPr>
        <w:pStyle w:val="0"/>
        <w:jc w:val="both"/>
      </w:pPr>
      <w:r>
        <w:rPr>
          <w:sz w:val="24"/>
        </w:rPr>
      </w:r>
    </w:p>
    <w:p>
      <w:pPr>
        <w:pStyle w:val="0"/>
        <w:jc w:val="center"/>
      </w:pPr>
      <w:r>
        <w:rPr>
          <w:sz w:val="24"/>
        </w:rPr>
        <w:t xml:space="preserve">КЛАССИФИКАЦИОННЫЕ ПРИЗНАКИ ПРЕДПРИЯТИЙ (ОБЪЕКТОВ)</w:t>
      </w:r>
    </w:p>
    <w:p>
      <w:pPr>
        <w:pStyle w:val="0"/>
        <w:jc w:val="center"/>
      </w:pPr>
      <w:r>
        <w:rPr>
          <w:sz w:val="24"/>
        </w:rPr>
        <w:t xml:space="preserve">ОБЩЕСТВЕННОГО ПИТАНИЯ ПО ТИПАМ</w:t>
      </w:r>
    </w:p>
    <w:p>
      <w:pPr>
        <w:pStyle w:val="0"/>
        <w:jc w:val="both"/>
      </w:pPr>
      <w:r>
        <w:rPr>
          <w:sz w:val="24"/>
        </w:rPr>
      </w:r>
    </w:p>
    <w:bookmarkStart w:id="208" w:name="P208"/>
    <w:bookmarkEnd w:id="208"/>
    <w:p>
      <w:pPr>
        <w:pStyle w:val="0"/>
        <w:outlineLvl w:val="1"/>
        <w:jc w:val="both"/>
      </w:pPr>
      <w:r>
        <w:rPr>
          <w:sz w:val="24"/>
        </w:rPr>
        <w:t xml:space="preserve">Таблица А.1 - Классификационные признаки ресторанов, кафе, баров, столовых </w:t>
      </w:r>
      <w:hyperlink w:history="0" w:anchor="P310" w:tooltip="&lt;1&gt; Приведены классификационные признаки предприятий (объектов) общественного питания, существующих на практике. Вместе с тем не исключаются новые типы предприятий (объектов).">
        <w:r>
          <w:rPr>
            <w:sz w:val="24"/>
            <w:color w:val="0000ff"/>
          </w:rPr>
          <w:t xml:space="preserve">&lt;1&gt;</w:t>
        </w:r>
      </w:hyperlink>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2268"/>
        <w:gridCol w:w="2494"/>
        <w:gridCol w:w="2381"/>
        <w:gridCol w:w="1984"/>
      </w:tblGrid>
      <w:tr>
        <w:tc>
          <w:tcPr>
            <w:tcW w:w="1644" w:type="dxa"/>
            <w:vMerge w:val="restart"/>
          </w:tcPr>
          <w:p>
            <w:pPr>
              <w:pStyle w:val="0"/>
              <w:jc w:val="center"/>
            </w:pPr>
            <w:r>
              <w:rPr>
                <w:sz w:val="24"/>
              </w:rPr>
              <w:t xml:space="preserve">Признаки классификации предприятий (объектов) различных типов</w:t>
            </w:r>
          </w:p>
        </w:tc>
        <w:tc>
          <w:tcPr>
            <w:gridSpan w:val="4"/>
            <w:tcW w:w="9127" w:type="dxa"/>
          </w:tcPr>
          <w:p>
            <w:pPr>
              <w:pStyle w:val="0"/>
              <w:jc w:val="center"/>
            </w:pPr>
            <w:r>
              <w:rPr>
                <w:sz w:val="24"/>
              </w:rPr>
              <w:t xml:space="preserve">Классификационные группы</w:t>
            </w:r>
          </w:p>
        </w:tc>
      </w:tr>
      <w:tr>
        <w:tc>
          <w:tcPr>
            <w:vMerge w:val="continue"/>
          </w:tcPr>
          <w:p/>
        </w:tc>
        <w:tc>
          <w:tcPr>
            <w:tcW w:w="2268" w:type="dxa"/>
          </w:tcPr>
          <w:p>
            <w:pPr>
              <w:pStyle w:val="0"/>
              <w:jc w:val="center"/>
            </w:pPr>
            <w:r>
              <w:rPr>
                <w:sz w:val="24"/>
              </w:rPr>
              <w:t xml:space="preserve">Ресторан</w:t>
            </w:r>
          </w:p>
        </w:tc>
        <w:tc>
          <w:tcPr>
            <w:tcW w:w="2494" w:type="dxa"/>
          </w:tcPr>
          <w:p>
            <w:pPr>
              <w:pStyle w:val="0"/>
              <w:jc w:val="center"/>
            </w:pPr>
            <w:r>
              <w:rPr>
                <w:sz w:val="24"/>
              </w:rPr>
              <w:t xml:space="preserve">Кафе</w:t>
            </w:r>
          </w:p>
        </w:tc>
        <w:tc>
          <w:tcPr>
            <w:tcW w:w="2381" w:type="dxa"/>
          </w:tcPr>
          <w:p>
            <w:pPr>
              <w:pStyle w:val="0"/>
              <w:jc w:val="center"/>
            </w:pPr>
            <w:r>
              <w:rPr>
                <w:sz w:val="24"/>
              </w:rPr>
              <w:t xml:space="preserve">Бар</w:t>
            </w:r>
          </w:p>
        </w:tc>
        <w:tc>
          <w:tcPr>
            <w:tcW w:w="1984" w:type="dxa"/>
          </w:tcPr>
          <w:p>
            <w:pPr>
              <w:pStyle w:val="0"/>
              <w:jc w:val="center"/>
            </w:pPr>
            <w:r>
              <w:rPr>
                <w:sz w:val="24"/>
              </w:rPr>
              <w:t xml:space="preserve">Столовая</w:t>
            </w:r>
          </w:p>
        </w:tc>
      </w:tr>
      <w:tr>
        <w:tc>
          <w:tcPr>
            <w:tcW w:w="1644" w:type="dxa"/>
          </w:tcPr>
          <w:p>
            <w:pPr>
              <w:pStyle w:val="0"/>
            </w:pPr>
            <w:r>
              <w:rPr>
                <w:sz w:val="24"/>
              </w:rPr>
              <w:t xml:space="preserve">Ассортимент реализуемой продукции (специализация)</w:t>
            </w:r>
          </w:p>
        </w:tc>
        <w:tc>
          <w:tcPr>
            <w:tcW w:w="2268" w:type="dxa"/>
          </w:tcPr>
          <w:p>
            <w:pPr>
              <w:pStyle w:val="0"/>
            </w:pPr>
            <w:r>
              <w:rPr>
                <w:sz w:val="24"/>
              </w:rPr>
              <w:t xml:space="preserve">Неспециализированные;</w:t>
            </w:r>
          </w:p>
          <w:p>
            <w:pPr>
              <w:pStyle w:val="0"/>
            </w:pPr>
            <w:r>
              <w:rPr>
                <w:sz w:val="24"/>
              </w:rPr>
              <w:t xml:space="preserve">специализированные:</w:t>
            </w:r>
          </w:p>
          <w:p>
            <w:pPr>
              <w:pStyle w:val="0"/>
            </w:pPr>
            <w:r>
              <w:rPr>
                <w:sz w:val="24"/>
              </w:rPr>
              <w:t xml:space="preserve">мясной</w:t>
            </w:r>
          </w:p>
          <w:p>
            <w:pPr>
              <w:pStyle w:val="0"/>
            </w:pPr>
            <w:r>
              <w:rPr>
                <w:sz w:val="24"/>
              </w:rPr>
              <w:t xml:space="preserve">рыбный</w:t>
            </w:r>
          </w:p>
          <w:p>
            <w:pPr>
              <w:pStyle w:val="0"/>
            </w:pPr>
            <w:r>
              <w:rPr>
                <w:sz w:val="24"/>
              </w:rPr>
              <w:t xml:space="preserve">пивной</w:t>
            </w:r>
          </w:p>
          <w:p>
            <w:pPr>
              <w:pStyle w:val="0"/>
            </w:pPr>
            <w:r>
              <w:rPr>
                <w:sz w:val="24"/>
              </w:rPr>
              <w:t xml:space="preserve">сырный</w:t>
            </w:r>
          </w:p>
          <w:p>
            <w:pPr>
              <w:pStyle w:val="0"/>
            </w:pPr>
            <w:r>
              <w:rPr>
                <w:sz w:val="24"/>
              </w:rPr>
              <w:t xml:space="preserve">ресторан вегетарианский</w:t>
            </w:r>
          </w:p>
          <w:p>
            <w:pPr>
              <w:pStyle w:val="0"/>
            </w:pPr>
            <w:r>
              <w:rPr>
                <w:sz w:val="24"/>
              </w:rPr>
              <w:t xml:space="preserve">ресторан гастрономический</w:t>
            </w:r>
          </w:p>
          <w:p>
            <w:pPr>
              <w:pStyle w:val="0"/>
            </w:pPr>
            <w:r>
              <w:rPr>
                <w:sz w:val="24"/>
              </w:rPr>
              <w:t xml:space="preserve">ресторан диетический и др.</w:t>
            </w:r>
          </w:p>
          <w:p>
            <w:pPr>
              <w:pStyle w:val="0"/>
            </w:pPr>
            <w:r>
              <w:rPr>
                <w:sz w:val="24"/>
              </w:rPr>
              <w:t xml:space="preserve">ресторан национальной (этнической) кухни</w:t>
            </w:r>
          </w:p>
          <w:p>
            <w:pPr>
              <w:pStyle w:val="0"/>
            </w:pPr>
            <w:r>
              <w:rPr>
                <w:sz w:val="24"/>
              </w:rPr>
              <w:t xml:space="preserve">ресторан смешанной кухни</w:t>
            </w:r>
          </w:p>
          <w:p>
            <w:pPr>
              <w:pStyle w:val="0"/>
            </w:pPr>
            <w:r>
              <w:rPr>
                <w:sz w:val="24"/>
              </w:rPr>
              <w:t xml:space="preserve">ресторан европейской кухни</w:t>
            </w:r>
          </w:p>
        </w:tc>
        <w:tc>
          <w:tcPr>
            <w:tcW w:w="2494" w:type="dxa"/>
          </w:tcPr>
          <w:p>
            <w:pPr>
              <w:pStyle w:val="0"/>
            </w:pPr>
            <w:r>
              <w:rPr>
                <w:sz w:val="24"/>
              </w:rPr>
              <w:t xml:space="preserve">Неспециализированные;</w:t>
            </w:r>
          </w:p>
          <w:p>
            <w:pPr>
              <w:pStyle w:val="0"/>
            </w:pPr>
            <w:r>
              <w:rPr>
                <w:sz w:val="24"/>
              </w:rPr>
              <w:t xml:space="preserve">специализированные:</w:t>
            </w:r>
          </w:p>
          <w:p>
            <w:pPr>
              <w:pStyle w:val="0"/>
            </w:pPr>
            <w:r>
              <w:rPr>
                <w:sz w:val="24"/>
              </w:rPr>
              <w:t xml:space="preserve">кафе-мороженое</w:t>
            </w:r>
          </w:p>
          <w:p>
            <w:pPr>
              <w:pStyle w:val="0"/>
            </w:pPr>
            <w:r>
              <w:rPr>
                <w:sz w:val="24"/>
              </w:rPr>
              <w:t xml:space="preserve">кафе-кондитерская</w:t>
            </w:r>
          </w:p>
          <w:p>
            <w:pPr>
              <w:pStyle w:val="0"/>
            </w:pPr>
            <w:r>
              <w:rPr>
                <w:sz w:val="24"/>
              </w:rPr>
              <w:t xml:space="preserve">кафе-пекарня</w:t>
            </w:r>
          </w:p>
          <w:p>
            <w:pPr>
              <w:pStyle w:val="0"/>
            </w:pPr>
            <w:r>
              <w:rPr>
                <w:sz w:val="24"/>
              </w:rPr>
              <w:t xml:space="preserve">кафе-молочная</w:t>
            </w:r>
          </w:p>
          <w:p>
            <w:pPr>
              <w:pStyle w:val="0"/>
            </w:pPr>
            <w:r>
              <w:rPr>
                <w:sz w:val="24"/>
              </w:rPr>
              <w:t xml:space="preserve">кафе-пиццерия</w:t>
            </w:r>
          </w:p>
          <w:p>
            <w:pPr>
              <w:pStyle w:val="0"/>
            </w:pPr>
            <w:r>
              <w:rPr>
                <w:sz w:val="24"/>
              </w:rPr>
              <w:t xml:space="preserve">кафе-шашлычная</w:t>
            </w:r>
          </w:p>
          <w:p>
            <w:pPr>
              <w:pStyle w:val="0"/>
            </w:pPr>
            <w:r>
              <w:rPr>
                <w:sz w:val="24"/>
              </w:rPr>
              <w:t xml:space="preserve">кофейня таверна</w:t>
            </w:r>
          </w:p>
          <w:p>
            <w:pPr>
              <w:pStyle w:val="0"/>
            </w:pPr>
            <w:r>
              <w:rPr>
                <w:sz w:val="24"/>
              </w:rPr>
              <w:t xml:space="preserve">кофе-чайная и другие</w:t>
            </w:r>
          </w:p>
        </w:tc>
        <w:tc>
          <w:tcPr>
            <w:tcW w:w="2381" w:type="dxa"/>
          </w:tcPr>
          <w:p>
            <w:pPr>
              <w:pStyle w:val="0"/>
            </w:pPr>
            <w:r>
              <w:rPr>
                <w:sz w:val="24"/>
              </w:rPr>
              <w:t xml:space="preserve">Неспециализированные;</w:t>
            </w:r>
          </w:p>
          <w:p>
            <w:pPr>
              <w:pStyle w:val="0"/>
            </w:pPr>
            <w:r>
              <w:rPr>
                <w:sz w:val="24"/>
              </w:rPr>
              <w:t xml:space="preserve">специализированные: винный</w:t>
            </w:r>
          </w:p>
          <w:p>
            <w:pPr>
              <w:pStyle w:val="0"/>
            </w:pPr>
            <w:r>
              <w:rPr>
                <w:sz w:val="24"/>
              </w:rPr>
              <w:t xml:space="preserve">пивной (паб-бар)</w:t>
            </w:r>
          </w:p>
          <w:p>
            <w:pPr>
              <w:pStyle w:val="0"/>
            </w:pPr>
            <w:r>
              <w:rPr>
                <w:sz w:val="24"/>
              </w:rPr>
              <w:t xml:space="preserve">кофейный</w:t>
            </w:r>
          </w:p>
          <w:p>
            <w:pPr>
              <w:pStyle w:val="0"/>
            </w:pPr>
            <w:r>
              <w:rPr>
                <w:sz w:val="24"/>
              </w:rPr>
              <w:t xml:space="preserve">десертный</w:t>
            </w:r>
          </w:p>
          <w:p>
            <w:pPr>
              <w:pStyle w:val="0"/>
            </w:pPr>
            <w:r>
              <w:rPr>
                <w:sz w:val="24"/>
              </w:rPr>
              <w:t xml:space="preserve">молочный</w:t>
            </w:r>
          </w:p>
          <w:p>
            <w:pPr>
              <w:pStyle w:val="0"/>
            </w:pPr>
            <w:r>
              <w:rPr>
                <w:sz w:val="24"/>
              </w:rPr>
              <w:t xml:space="preserve">коктейль-бар</w:t>
            </w:r>
          </w:p>
          <w:p>
            <w:pPr>
              <w:pStyle w:val="0"/>
            </w:pPr>
            <w:r>
              <w:rPr>
                <w:sz w:val="24"/>
              </w:rPr>
              <w:t xml:space="preserve">гриль-бар</w:t>
            </w:r>
          </w:p>
          <w:p>
            <w:pPr>
              <w:pStyle w:val="0"/>
            </w:pPr>
            <w:r>
              <w:rPr>
                <w:sz w:val="24"/>
              </w:rPr>
              <w:t xml:space="preserve">суши-бар</w:t>
            </w:r>
          </w:p>
          <w:p>
            <w:pPr>
              <w:pStyle w:val="0"/>
            </w:pPr>
            <w:r>
              <w:rPr>
                <w:sz w:val="24"/>
              </w:rPr>
              <w:t xml:space="preserve">сандвич- и салат-бар и другие</w:t>
            </w:r>
          </w:p>
        </w:tc>
        <w:tc>
          <w:tcPr>
            <w:tcW w:w="1984" w:type="dxa"/>
          </w:tcPr>
          <w:p>
            <w:pPr>
              <w:pStyle w:val="0"/>
            </w:pPr>
            <w:r>
              <w:rPr>
                <w:sz w:val="24"/>
              </w:rPr>
              <w:t xml:space="preserve">Столовые, реализующие блюда, изделия и напитки массового спроса;</w:t>
            </w:r>
          </w:p>
          <w:p>
            <w:pPr>
              <w:pStyle w:val="0"/>
            </w:pPr>
            <w:r>
              <w:rPr>
                <w:sz w:val="24"/>
              </w:rPr>
              <w:t xml:space="preserve">столовые вегетарианские;</w:t>
            </w:r>
          </w:p>
          <w:p>
            <w:pPr>
              <w:pStyle w:val="0"/>
            </w:pPr>
            <w:r>
              <w:rPr>
                <w:sz w:val="24"/>
              </w:rPr>
              <w:t xml:space="preserve">столовые диетические, в том числе пищеблоки оздоровительных, лечебных учреждений</w:t>
            </w:r>
          </w:p>
        </w:tc>
      </w:tr>
      <w:tr>
        <w:tc>
          <w:tcPr>
            <w:tcW w:w="1644" w:type="dxa"/>
          </w:tcPr>
          <w:p>
            <w:pPr>
              <w:pStyle w:val="0"/>
            </w:pPr>
            <w:r>
              <w:rPr>
                <w:sz w:val="24"/>
              </w:rPr>
              <w:t xml:space="preserve">Интересы потребителей, месторасположение</w:t>
            </w:r>
          </w:p>
        </w:tc>
        <w:tc>
          <w:tcPr>
            <w:tcW w:w="2268" w:type="dxa"/>
          </w:tcPr>
          <w:p>
            <w:pPr>
              <w:pStyle w:val="0"/>
            </w:pPr>
            <w:r>
              <w:rPr>
                <w:sz w:val="24"/>
              </w:rPr>
              <w:t xml:space="preserve">Клубный ресторан (ресторан-салон);</w:t>
            </w:r>
          </w:p>
          <w:p>
            <w:pPr>
              <w:pStyle w:val="0"/>
            </w:pPr>
            <w:r>
              <w:rPr>
                <w:sz w:val="24"/>
              </w:rPr>
              <w:t xml:space="preserve">спорт-ресторан;</w:t>
            </w:r>
          </w:p>
          <w:p>
            <w:pPr>
              <w:pStyle w:val="0"/>
            </w:pPr>
            <w:r>
              <w:rPr>
                <w:sz w:val="24"/>
              </w:rPr>
              <w:t xml:space="preserve">ресторан - ночной клуб;</w:t>
            </w:r>
          </w:p>
          <w:p>
            <w:pPr>
              <w:pStyle w:val="0"/>
            </w:pPr>
            <w:r>
              <w:rPr>
                <w:sz w:val="24"/>
              </w:rPr>
              <w:t xml:space="preserve">ресторан при гостинице и иных средствах размещения для обслуживания в номерах (room-service);</w:t>
            </w:r>
          </w:p>
          <w:p>
            <w:pPr>
              <w:pStyle w:val="0"/>
            </w:pPr>
            <w:r>
              <w:rPr>
                <w:sz w:val="24"/>
              </w:rPr>
              <w:t xml:space="preserve">ресторан выездного обслуживания;</w:t>
            </w:r>
          </w:p>
          <w:p>
            <w:pPr>
              <w:pStyle w:val="0"/>
            </w:pPr>
            <w:r>
              <w:rPr>
                <w:sz w:val="24"/>
              </w:rPr>
              <w:t xml:space="preserve">вагон-ресторан и другие</w:t>
            </w:r>
          </w:p>
        </w:tc>
        <w:tc>
          <w:tcPr>
            <w:tcW w:w="2494" w:type="dxa"/>
          </w:tcPr>
          <w:p>
            <w:pPr>
              <w:pStyle w:val="0"/>
            </w:pPr>
            <w:r>
              <w:rPr>
                <w:sz w:val="24"/>
              </w:rPr>
              <w:t xml:space="preserve">Кафе молодежное;</w:t>
            </w:r>
          </w:p>
          <w:p>
            <w:pPr>
              <w:pStyle w:val="0"/>
            </w:pPr>
            <w:r>
              <w:rPr>
                <w:sz w:val="24"/>
              </w:rPr>
              <w:t xml:space="preserve">детское;</w:t>
            </w:r>
          </w:p>
          <w:p>
            <w:pPr>
              <w:pStyle w:val="0"/>
            </w:pPr>
            <w:r>
              <w:rPr>
                <w:sz w:val="24"/>
              </w:rPr>
              <w:t xml:space="preserve">офисное;</w:t>
            </w:r>
          </w:p>
          <w:p>
            <w:pPr>
              <w:pStyle w:val="0"/>
            </w:pPr>
            <w:r>
              <w:rPr>
                <w:sz w:val="24"/>
              </w:rPr>
              <w:t xml:space="preserve">кафе-клуб;</w:t>
            </w:r>
          </w:p>
          <w:p>
            <w:pPr>
              <w:pStyle w:val="0"/>
            </w:pPr>
            <w:r>
              <w:rPr>
                <w:sz w:val="24"/>
              </w:rPr>
              <w:t xml:space="preserve">интернет-кафе;</w:t>
            </w:r>
          </w:p>
          <w:p>
            <w:pPr>
              <w:pStyle w:val="0"/>
            </w:pPr>
            <w:r>
              <w:rPr>
                <w:sz w:val="24"/>
              </w:rPr>
              <w:t xml:space="preserve">арт-кафе;</w:t>
            </w:r>
          </w:p>
          <w:p>
            <w:pPr>
              <w:pStyle w:val="0"/>
            </w:pPr>
            <w:r>
              <w:rPr>
                <w:sz w:val="24"/>
              </w:rPr>
              <w:t xml:space="preserve">кафе-кабачок;</w:t>
            </w:r>
          </w:p>
          <w:p>
            <w:pPr>
              <w:pStyle w:val="0"/>
            </w:pPr>
            <w:r>
              <w:rPr>
                <w:sz w:val="24"/>
              </w:rPr>
              <w:t xml:space="preserve">кафе-караоке и другие</w:t>
            </w:r>
          </w:p>
        </w:tc>
        <w:tc>
          <w:tcPr>
            <w:tcW w:w="2381" w:type="dxa"/>
          </w:tcPr>
          <w:p>
            <w:pPr>
              <w:pStyle w:val="0"/>
            </w:pPr>
            <w:r>
              <w:rPr>
                <w:sz w:val="24"/>
              </w:rPr>
              <w:t xml:space="preserve">Видео-бар;</w:t>
            </w:r>
          </w:p>
          <w:p>
            <w:pPr>
              <w:pStyle w:val="0"/>
            </w:pPr>
            <w:r>
              <w:rPr>
                <w:sz w:val="24"/>
              </w:rPr>
              <w:t xml:space="preserve">варьете-бар;</w:t>
            </w:r>
          </w:p>
          <w:p>
            <w:pPr>
              <w:pStyle w:val="0"/>
            </w:pPr>
            <w:r>
              <w:rPr>
                <w:sz w:val="24"/>
              </w:rPr>
              <w:t xml:space="preserve">диско-бар;</w:t>
            </w:r>
          </w:p>
          <w:p>
            <w:pPr>
              <w:pStyle w:val="0"/>
            </w:pPr>
            <w:r>
              <w:rPr>
                <w:sz w:val="24"/>
              </w:rPr>
              <w:t xml:space="preserve">кино-бар;</w:t>
            </w:r>
          </w:p>
          <w:p>
            <w:pPr>
              <w:pStyle w:val="0"/>
            </w:pPr>
            <w:r>
              <w:rPr>
                <w:sz w:val="24"/>
              </w:rPr>
              <w:t xml:space="preserve">танцевальный</w:t>
            </w:r>
          </w:p>
          <w:p>
            <w:pPr>
              <w:pStyle w:val="0"/>
            </w:pPr>
            <w:r>
              <w:rPr>
                <w:sz w:val="24"/>
              </w:rPr>
              <w:t xml:space="preserve">бар (Данс Холл);</w:t>
            </w:r>
          </w:p>
          <w:p>
            <w:pPr>
              <w:pStyle w:val="0"/>
            </w:pPr>
            <w:r>
              <w:rPr>
                <w:sz w:val="24"/>
              </w:rPr>
              <w:t xml:space="preserve">караоке-бар;</w:t>
            </w:r>
          </w:p>
          <w:p>
            <w:pPr>
              <w:pStyle w:val="0"/>
            </w:pPr>
            <w:r>
              <w:rPr>
                <w:sz w:val="24"/>
              </w:rPr>
              <w:t xml:space="preserve">лобби-бар </w:t>
            </w:r>
            <w:hyperlink w:history="0" w:anchor="P311" w:tooltip="&lt;2&gt; Лобби-бар могут функционировать в здании гостиниц, бизнес-центров и фитнес-центров.">
              <w:r>
                <w:rPr>
                  <w:sz w:val="24"/>
                  <w:color w:val="0000ff"/>
                </w:rPr>
                <w:t xml:space="preserve">&lt;2&gt;</w:t>
              </w:r>
            </w:hyperlink>
            <w:r>
              <w:rPr>
                <w:sz w:val="24"/>
              </w:rPr>
              <w:t xml:space="preserve">;</w:t>
            </w:r>
          </w:p>
          <w:p>
            <w:pPr>
              <w:pStyle w:val="0"/>
            </w:pPr>
            <w:r>
              <w:rPr>
                <w:sz w:val="24"/>
              </w:rPr>
              <w:t xml:space="preserve">спорт-бар</w:t>
            </w:r>
          </w:p>
          <w:p>
            <w:pPr>
              <w:pStyle w:val="0"/>
            </w:pPr>
            <w:r>
              <w:rPr>
                <w:sz w:val="24"/>
              </w:rPr>
              <w:t xml:space="preserve">СПА-бар;</w:t>
            </w:r>
          </w:p>
          <w:p>
            <w:pPr>
              <w:pStyle w:val="0"/>
            </w:pPr>
            <w:r>
              <w:rPr>
                <w:sz w:val="24"/>
              </w:rPr>
              <w:t xml:space="preserve">бар - ночной клуб;</w:t>
            </w:r>
          </w:p>
          <w:p>
            <w:pPr>
              <w:pStyle w:val="0"/>
            </w:pPr>
            <w:r>
              <w:rPr>
                <w:sz w:val="24"/>
              </w:rPr>
              <w:t xml:space="preserve">бар при бассейне;</w:t>
            </w:r>
          </w:p>
          <w:p>
            <w:pPr>
              <w:pStyle w:val="0"/>
            </w:pPr>
            <w:r>
              <w:rPr>
                <w:sz w:val="24"/>
              </w:rPr>
              <w:t xml:space="preserve">купе-бар и другие</w:t>
            </w:r>
          </w:p>
        </w:tc>
        <w:tc>
          <w:tcPr>
            <w:tcW w:w="1984" w:type="dxa"/>
          </w:tcPr>
          <w:p>
            <w:pPr>
              <w:pStyle w:val="0"/>
            </w:pPr>
            <w:r>
              <w:rPr>
                <w:sz w:val="24"/>
              </w:rPr>
              <w:t xml:space="preserve">Общедоступная столовая;</w:t>
            </w:r>
          </w:p>
          <w:p>
            <w:pPr>
              <w:pStyle w:val="0"/>
            </w:pPr>
            <w:r>
              <w:rPr>
                <w:sz w:val="24"/>
              </w:rPr>
              <w:t xml:space="preserve">столовая, обслуживающая определенный контингент потребителей: школьная, студенческая, корпоративная, служебная, офисная, рабочая/на промышленных предприятиях и другие</w:t>
            </w:r>
          </w:p>
        </w:tc>
      </w:tr>
    </w:tbl>
    <w:p>
      <w:pPr>
        <w:pStyle w:val="0"/>
        <w:jc w:val="both"/>
      </w:pPr>
      <w:r>
        <w:rPr>
          <w:sz w:val="24"/>
        </w:rPr>
      </w:r>
    </w:p>
    <w:p>
      <w:pPr>
        <w:pStyle w:val="0"/>
      </w:pPr>
      <w:r>
        <w:rPr>
          <w:sz w:val="24"/>
        </w:rPr>
        <w:t xml:space="preserve">Окончание таблицы А.1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2268"/>
        <w:gridCol w:w="2494"/>
        <w:gridCol w:w="2381"/>
        <w:gridCol w:w="1984"/>
      </w:tblGrid>
      <w:tr>
        <w:tc>
          <w:tcPr>
            <w:tcW w:w="1644" w:type="dxa"/>
            <w:vMerge w:val="restart"/>
          </w:tcPr>
          <w:p>
            <w:pPr>
              <w:pStyle w:val="0"/>
              <w:jc w:val="center"/>
            </w:pPr>
            <w:r>
              <w:rPr>
                <w:sz w:val="24"/>
              </w:rPr>
              <w:t xml:space="preserve">Признаки классификации предприятий (объектов) различных типов</w:t>
            </w:r>
          </w:p>
        </w:tc>
        <w:tc>
          <w:tcPr>
            <w:gridSpan w:val="4"/>
            <w:tcW w:w="9127" w:type="dxa"/>
          </w:tcPr>
          <w:p>
            <w:pPr>
              <w:pStyle w:val="0"/>
              <w:jc w:val="center"/>
            </w:pPr>
            <w:r>
              <w:rPr>
                <w:sz w:val="24"/>
              </w:rPr>
              <w:t xml:space="preserve">Классификационные группы</w:t>
            </w:r>
          </w:p>
        </w:tc>
      </w:tr>
      <w:tr>
        <w:tc>
          <w:tcPr>
            <w:vMerge w:val="continue"/>
          </w:tcPr>
          <w:p/>
        </w:tc>
        <w:tc>
          <w:tcPr>
            <w:tcW w:w="2268" w:type="dxa"/>
          </w:tcPr>
          <w:p>
            <w:pPr>
              <w:pStyle w:val="0"/>
              <w:jc w:val="center"/>
            </w:pPr>
            <w:r>
              <w:rPr>
                <w:sz w:val="24"/>
              </w:rPr>
              <w:t xml:space="preserve">Ресторан</w:t>
            </w:r>
          </w:p>
        </w:tc>
        <w:tc>
          <w:tcPr>
            <w:tcW w:w="2494" w:type="dxa"/>
          </w:tcPr>
          <w:p>
            <w:pPr>
              <w:pStyle w:val="0"/>
              <w:jc w:val="center"/>
            </w:pPr>
            <w:r>
              <w:rPr>
                <w:sz w:val="24"/>
              </w:rPr>
              <w:t xml:space="preserve">Кафе</w:t>
            </w:r>
          </w:p>
        </w:tc>
        <w:tc>
          <w:tcPr>
            <w:tcW w:w="2381" w:type="dxa"/>
          </w:tcPr>
          <w:p>
            <w:pPr>
              <w:pStyle w:val="0"/>
              <w:jc w:val="center"/>
            </w:pPr>
            <w:r>
              <w:rPr>
                <w:sz w:val="24"/>
              </w:rPr>
              <w:t xml:space="preserve">Бар</w:t>
            </w:r>
          </w:p>
        </w:tc>
        <w:tc>
          <w:tcPr>
            <w:tcW w:w="1984" w:type="dxa"/>
          </w:tcPr>
          <w:p>
            <w:pPr>
              <w:pStyle w:val="0"/>
              <w:jc w:val="center"/>
            </w:pPr>
            <w:r>
              <w:rPr>
                <w:sz w:val="24"/>
              </w:rPr>
              <w:t xml:space="preserve">Столовая</w:t>
            </w:r>
          </w:p>
        </w:tc>
      </w:tr>
      <w:tr>
        <w:tc>
          <w:tcPr>
            <w:tcW w:w="1644" w:type="dxa"/>
          </w:tcPr>
          <w:p>
            <w:pPr>
              <w:pStyle w:val="0"/>
            </w:pPr>
            <w:r>
              <w:rPr>
                <w:sz w:val="24"/>
              </w:rPr>
              <w:t xml:space="preserve">Методы и формы обслуживания</w:t>
            </w:r>
          </w:p>
        </w:tc>
        <w:tc>
          <w:tcPr>
            <w:tcW w:w="2268" w:type="dxa"/>
          </w:tcPr>
          <w:p>
            <w:pPr>
              <w:pStyle w:val="0"/>
            </w:pPr>
            <w:r>
              <w:rPr>
                <w:sz w:val="24"/>
              </w:rPr>
              <w:t xml:space="preserve">Ресторан:</w:t>
            </w:r>
          </w:p>
          <w:p>
            <w:pPr>
              <w:pStyle w:val="0"/>
            </w:pPr>
            <w:r>
              <w:rPr>
                <w:sz w:val="24"/>
              </w:rPr>
              <w:t xml:space="preserve">с полным обслуживанием официантами </w:t>
            </w:r>
            <w:hyperlink w:history="0" w:anchor="P312" w:tooltip="&lt;3&gt; Полное обслуживание официантами осуществляют по карте меню со свободным выбором блюд, по сокращенному меню со свободным выбором блюд или по комплексному (фиксированному) меню, при проведении банкета (приема) за столом, банкета-чая.">
              <w:r>
                <w:rPr>
                  <w:sz w:val="24"/>
                  <w:color w:val="0000ff"/>
                </w:rPr>
                <w:t xml:space="preserve">&lt;3&gt;</w:t>
              </w:r>
            </w:hyperlink>
            <w:r>
              <w:rPr>
                <w:sz w:val="24"/>
              </w:rPr>
              <w:t xml:space="preserve">;</w:t>
            </w:r>
          </w:p>
          <w:p>
            <w:pPr>
              <w:pStyle w:val="0"/>
            </w:pPr>
            <w:r>
              <w:rPr>
                <w:sz w:val="24"/>
              </w:rPr>
              <w:t xml:space="preserve">с частичным обслуживанием официантами </w:t>
            </w:r>
            <w:hyperlink w:history="0" w:anchor="P313" w:tooltip="&lt;4&gt; Частичное обслуживание официантами осуществляют при проведении банкета за столом, банкет-фуршета; банкет-коктейля.">
              <w:r>
                <w:rPr>
                  <w:sz w:val="24"/>
                  <w:color w:val="0000ff"/>
                </w:rPr>
                <w:t xml:space="preserve">&lt;4&gt;</w:t>
              </w:r>
            </w:hyperlink>
            <w:r>
              <w:rPr>
                <w:sz w:val="24"/>
              </w:rPr>
              <w:t xml:space="preserve">, </w:t>
            </w:r>
            <w:hyperlink w:history="0" w:anchor="P314" w:tooltip="&lt;5&gt; Частичное обслуживание официантами осуществляют при организации экспресс-обслуживания в период проведения массовых мероприятий (съездов, конференций, симпозиумов).">
              <w:r>
                <w:rPr>
                  <w:sz w:val="24"/>
                  <w:color w:val="0000ff"/>
                </w:rPr>
                <w:t xml:space="preserve">&lt;5&gt;</w:t>
              </w:r>
            </w:hyperlink>
            <w:r>
              <w:rPr>
                <w:sz w:val="24"/>
              </w:rPr>
              <w:t xml:space="preserve">, </w:t>
            </w:r>
            <w:hyperlink w:history="0" w:anchor="P315" w:tooltip="&lt;6&gt; Частичное обслуживание официантами осуществляют при организации обслуживания по типу &quot;шведский стол (буфет)&quot;, включая &quot;Бранч (Brunch)&quot;, &quot;Линнер (Linner)&quot; в ресторанах и кафе.">
              <w:r>
                <w:rPr>
                  <w:sz w:val="24"/>
                  <w:color w:val="0000ff"/>
                </w:rPr>
                <w:t xml:space="preserve">&lt;6&gt;</w:t>
              </w:r>
            </w:hyperlink>
            <w:r>
              <w:rPr>
                <w:sz w:val="24"/>
              </w:rPr>
              <w:t xml:space="preserve">;</w:t>
            </w:r>
          </w:p>
          <w:p>
            <w:pPr>
              <w:pStyle w:val="0"/>
            </w:pPr>
            <w:r>
              <w:rPr>
                <w:sz w:val="24"/>
              </w:rPr>
              <w:t xml:space="preserve">с полным самообслуживанием </w:t>
            </w:r>
            <w:hyperlink w:history="0" w:anchor="P316" w:tooltip="&lt;7&gt; Полное самообслуживание организуют по принципу &quot;свободный поток потребителей&quot; - в ресторане быстрого обслуживания &quot;фаст-фуд&quot;, кафе.">
              <w:r>
                <w:rPr>
                  <w:sz w:val="24"/>
                  <w:color w:val="0000ff"/>
                </w:rPr>
                <w:t xml:space="preserve">&lt;7&gt;</w:t>
              </w:r>
            </w:hyperlink>
            <w:r>
              <w:rPr>
                <w:sz w:val="24"/>
              </w:rPr>
              <w:t xml:space="preserve">, </w:t>
            </w:r>
            <w:hyperlink w:history="0" w:anchor="P317" w:tooltip="&lt;8&gt; Полное самообслуживание организуют по форме &quot;кофе-пауза&quot; (кофе-брейк) в период проведения съездов, конференций, симпозиумов, в т.ч. в ресторане, кафе при гостиницах, бизнес-центрах.">
              <w:r>
                <w:rPr>
                  <w:sz w:val="24"/>
                  <w:color w:val="0000ff"/>
                </w:rPr>
                <w:t xml:space="preserve">&lt;8&gt;</w:t>
              </w:r>
            </w:hyperlink>
            <w:r>
              <w:rPr>
                <w:sz w:val="24"/>
              </w:rPr>
              <w:t xml:space="preserve">, </w:t>
            </w:r>
            <w:hyperlink w:history="0" w:anchor="P318" w:tooltip="&lt;9&gt; Полное самообслуживание организуют по форме &quot;шведского стола (буфета)&quot; в ресторанах и кафе при гостиницах.">
              <w:r>
                <w:rPr>
                  <w:sz w:val="24"/>
                  <w:color w:val="0000ff"/>
                </w:rPr>
                <w:t xml:space="preserve">&lt;9&gt;</w:t>
              </w:r>
            </w:hyperlink>
            <w:r>
              <w:rPr>
                <w:sz w:val="24"/>
              </w:rPr>
              <w:t xml:space="preserve">;</w:t>
            </w:r>
          </w:p>
          <w:p>
            <w:pPr>
              <w:pStyle w:val="0"/>
            </w:pPr>
            <w:r>
              <w:rPr>
                <w:sz w:val="24"/>
              </w:rPr>
              <w:t xml:space="preserve">ресторан выездного обслуживания;</w:t>
            </w:r>
          </w:p>
          <w:p>
            <w:pPr>
              <w:pStyle w:val="0"/>
            </w:pPr>
            <w:r>
              <w:rPr>
                <w:sz w:val="24"/>
              </w:rPr>
              <w:t xml:space="preserve">рестораны с открытой кухней</w:t>
            </w:r>
          </w:p>
        </w:tc>
        <w:tc>
          <w:tcPr>
            <w:tcW w:w="2494" w:type="dxa"/>
          </w:tcPr>
          <w:p>
            <w:pPr>
              <w:pStyle w:val="0"/>
            </w:pPr>
            <w:r>
              <w:rPr>
                <w:sz w:val="24"/>
              </w:rPr>
              <w:t xml:space="preserve">Кафе:</w:t>
            </w:r>
          </w:p>
          <w:p>
            <w:pPr>
              <w:pStyle w:val="0"/>
            </w:pPr>
            <w:r>
              <w:rPr>
                <w:sz w:val="24"/>
              </w:rPr>
              <w:t xml:space="preserve">с полным обслуживанием официантами </w:t>
            </w:r>
            <w:hyperlink w:history="0" w:anchor="P312" w:tooltip="&lt;3&gt; Полное обслуживание официантами осуществляют по карте меню со свободным выбором блюд, по сокращенному меню со свободным выбором блюд или по комплексному (фиксированному) меню, при проведении банкета (приема) за столом, банкета-чая.">
              <w:r>
                <w:rPr>
                  <w:sz w:val="24"/>
                  <w:color w:val="0000ff"/>
                </w:rPr>
                <w:t xml:space="preserve">&lt;3&gt;</w:t>
              </w:r>
            </w:hyperlink>
            <w:r>
              <w:rPr>
                <w:sz w:val="24"/>
              </w:rPr>
              <w:t xml:space="preserve">;</w:t>
            </w:r>
          </w:p>
          <w:p>
            <w:pPr>
              <w:pStyle w:val="0"/>
            </w:pPr>
            <w:r>
              <w:rPr>
                <w:sz w:val="24"/>
              </w:rPr>
              <w:t xml:space="preserve">с частичным обслуживанием официантами </w:t>
            </w:r>
            <w:hyperlink w:history="0" w:anchor="P313" w:tooltip="&lt;4&gt; Частичное обслуживание официантами осуществляют при проведении банкета за столом, банкет-фуршета; банкет-коктейля.">
              <w:r>
                <w:rPr>
                  <w:sz w:val="24"/>
                  <w:color w:val="0000ff"/>
                </w:rPr>
                <w:t xml:space="preserve">&lt;4&gt;</w:t>
              </w:r>
            </w:hyperlink>
            <w:r>
              <w:rPr>
                <w:sz w:val="24"/>
              </w:rPr>
              <w:t xml:space="preserve">, </w:t>
            </w:r>
            <w:hyperlink w:history="0" w:anchor="P314" w:tooltip="&lt;5&gt; Частичное обслуживание официантами осуществляют при организации экспресс-обслуживания в период проведения массовых мероприятий (съездов, конференций, симпозиумов).">
              <w:r>
                <w:rPr>
                  <w:sz w:val="24"/>
                  <w:color w:val="0000ff"/>
                </w:rPr>
                <w:t xml:space="preserve">&lt;5&gt;</w:t>
              </w:r>
            </w:hyperlink>
            <w:r>
              <w:rPr>
                <w:sz w:val="24"/>
              </w:rPr>
              <w:t xml:space="preserve">, </w:t>
            </w:r>
            <w:hyperlink w:history="0" w:anchor="P315" w:tooltip="&lt;6&gt; Частичное обслуживание официантами осуществляют при организации обслуживания по типу &quot;шведский стол (буфет)&quot;, включая &quot;Бранч (Brunch)&quot;, &quot;Линнер (Linner)&quot; в ресторанах и кафе.">
              <w:r>
                <w:rPr>
                  <w:sz w:val="24"/>
                  <w:color w:val="0000ff"/>
                </w:rPr>
                <w:t xml:space="preserve">&lt;6&gt;</w:t>
              </w:r>
            </w:hyperlink>
            <w:r>
              <w:rPr>
                <w:sz w:val="24"/>
              </w:rPr>
              <w:t xml:space="preserve">;</w:t>
            </w:r>
          </w:p>
          <w:p>
            <w:pPr>
              <w:pStyle w:val="0"/>
            </w:pPr>
            <w:r>
              <w:rPr>
                <w:sz w:val="24"/>
              </w:rPr>
              <w:t xml:space="preserve">с частичным самообслуживанием;</w:t>
            </w:r>
          </w:p>
          <w:p>
            <w:pPr>
              <w:pStyle w:val="0"/>
            </w:pPr>
            <w:r>
              <w:rPr>
                <w:sz w:val="24"/>
              </w:rPr>
              <w:t xml:space="preserve">с полным самообслуживанием </w:t>
            </w:r>
            <w:hyperlink w:history="0" w:anchor="P316" w:tooltip="&lt;7&gt; Полное самообслуживание организуют по принципу &quot;свободный поток потребителей&quot; - в ресторане быстрого обслуживания &quot;фаст-фуд&quot;, кафе.">
              <w:r>
                <w:rPr>
                  <w:sz w:val="24"/>
                  <w:color w:val="0000ff"/>
                </w:rPr>
                <w:t xml:space="preserve">&lt;7&gt;</w:t>
              </w:r>
            </w:hyperlink>
            <w:r>
              <w:rPr>
                <w:sz w:val="24"/>
              </w:rPr>
              <w:t xml:space="preserve">, </w:t>
            </w:r>
            <w:hyperlink w:history="0" w:anchor="P317" w:tooltip="&lt;8&gt; Полное самообслуживание организуют по форме &quot;кофе-пауза&quot; (кофе-брейк) в период проведения съездов, конференций, симпозиумов, в т.ч. в ресторане, кафе при гостиницах, бизнес-центрах.">
              <w:r>
                <w:rPr>
                  <w:sz w:val="24"/>
                  <w:color w:val="0000ff"/>
                </w:rPr>
                <w:t xml:space="preserve">&lt;8&gt;</w:t>
              </w:r>
            </w:hyperlink>
            <w:r>
              <w:rPr>
                <w:sz w:val="24"/>
              </w:rPr>
              <w:t xml:space="preserve">, </w:t>
            </w:r>
            <w:hyperlink w:history="0" w:anchor="P318" w:tooltip="&lt;9&gt; Полное самообслуживание организуют по форме &quot;шведского стола (буфета)&quot; в ресторанах и кафе при гостиницах.">
              <w:r>
                <w:rPr>
                  <w:sz w:val="24"/>
                  <w:color w:val="0000ff"/>
                </w:rPr>
                <w:t xml:space="preserve">&lt;9&gt;</w:t>
              </w:r>
            </w:hyperlink>
          </w:p>
        </w:tc>
        <w:tc>
          <w:tcPr>
            <w:tcW w:w="2381" w:type="dxa"/>
          </w:tcPr>
          <w:p>
            <w:pPr>
              <w:pStyle w:val="0"/>
            </w:pPr>
            <w:r>
              <w:rPr>
                <w:sz w:val="24"/>
              </w:rPr>
              <w:t xml:space="preserve">Бары:</w:t>
            </w:r>
          </w:p>
          <w:p>
            <w:pPr>
              <w:pStyle w:val="0"/>
            </w:pPr>
            <w:r>
              <w:rPr>
                <w:sz w:val="24"/>
              </w:rPr>
              <w:t xml:space="preserve">с обслуживанием барменами;</w:t>
            </w:r>
          </w:p>
          <w:p>
            <w:pPr>
              <w:pStyle w:val="0"/>
            </w:pPr>
            <w:r>
              <w:rPr>
                <w:sz w:val="24"/>
              </w:rPr>
              <w:t xml:space="preserve">с обслуживанием барменами и официантами</w:t>
            </w:r>
          </w:p>
        </w:tc>
        <w:tc>
          <w:tcPr>
            <w:tcW w:w="1984" w:type="dxa"/>
          </w:tcPr>
          <w:p>
            <w:pPr>
              <w:pStyle w:val="0"/>
            </w:pPr>
            <w:r>
              <w:rPr>
                <w:sz w:val="24"/>
              </w:rPr>
              <w:t xml:space="preserve">Столовые:</w:t>
            </w:r>
          </w:p>
          <w:p>
            <w:pPr>
              <w:pStyle w:val="0"/>
            </w:pPr>
            <w:r>
              <w:rPr>
                <w:sz w:val="24"/>
              </w:rPr>
              <w:t xml:space="preserve">с полным самообслуживанием;</w:t>
            </w:r>
          </w:p>
          <w:p>
            <w:pPr>
              <w:pStyle w:val="0"/>
            </w:pPr>
            <w:r>
              <w:rPr>
                <w:sz w:val="24"/>
              </w:rPr>
              <w:t xml:space="preserve">с частичным самообслуживанием</w:t>
            </w:r>
          </w:p>
        </w:tc>
      </w:tr>
      <w:tr>
        <w:tc>
          <w:tcPr>
            <w:gridSpan w:val="5"/>
            <w:tcW w:w="10771" w:type="dxa"/>
          </w:tcPr>
          <w:p>
            <w:pPr>
              <w:pStyle w:val="0"/>
              <w:ind w:firstLine="284"/>
              <w:jc w:val="both"/>
            </w:pPr>
            <w:r>
              <w:rPr>
                <w:sz w:val="24"/>
              </w:rPr>
              <w:t xml:space="preserve">--------------------------------</w:t>
            </w:r>
          </w:p>
          <w:bookmarkStart w:id="310" w:name="P310"/>
          <w:bookmarkEnd w:id="310"/>
          <w:p>
            <w:pPr>
              <w:pStyle w:val="0"/>
              <w:ind w:firstLine="283"/>
              <w:jc w:val="both"/>
            </w:pPr>
            <w:r>
              <w:rPr>
                <w:sz w:val="24"/>
              </w:rPr>
              <w:t xml:space="preserve">&lt;1&gt; Приведены классификационные признаки предприятий (объектов) общественного питания, существующих на практике. Вместе с тем не исключаются новые типы предприятий (объектов).</w:t>
            </w:r>
          </w:p>
          <w:bookmarkStart w:id="311" w:name="P311"/>
          <w:bookmarkEnd w:id="311"/>
          <w:p>
            <w:pPr>
              <w:pStyle w:val="0"/>
              <w:ind w:firstLine="283"/>
              <w:jc w:val="both"/>
            </w:pPr>
            <w:r>
              <w:rPr>
                <w:sz w:val="24"/>
              </w:rPr>
              <w:t xml:space="preserve">&lt;2&gt; Лобби-бар могут функционировать в здании гостиниц, бизнес-центров и фитнес-центров.</w:t>
            </w:r>
          </w:p>
          <w:bookmarkStart w:id="312" w:name="P312"/>
          <w:bookmarkEnd w:id="312"/>
          <w:p>
            <w:pPr>
              <w:pStyle w:val="0"/>
              <w:ind w:firstLine="283"/>
              <w:jc w:val="both"/>
            </w:pPr>
            <w:r>
              <w:rPr>
                <w:sz w:val="24"/>
              </w:rPr>
              <w:t xml:space="preserve">&lt;3&gt; Полное обслуживание официантами осуществляют по карте меню со свободным выбором блюд, по сокращенному меню со свободным выбором блюд или по комплексному (фиксированному) меню, при проведении банкета (приема) за столом, банкета-чая.</w:t>
            </w:r>
          </w:p>
          <w:bookmarkStart w:id="313" w:name="P313"/>
          <w:bookmarkEnd w:id="313"/>
          <w:p>
            <w:pPr>
              <w:pStyle w:val="0"/>
              <w:ind w:firstLine="283"/>
              <w:jc w:val="both"/>
            </w:pPr>
            <w:r>
              <w:rPr>
                <w:sz w:val="24"/>
              </w:rPr>
              <w:t xml:space="preserve">&lt;4&gt; Частичное обслуживание официантами осуществляют при проведении банкета за столом, банкет-фуршета; банкет-коктейля.</w:t>
            </w:r>
          </w:p>
          <w:bookmarkStart w:id="314" w:name="P314"/>
          <w:bookmarkEnd w:id="314"/>
          <w:p>
            <w:pPr>
              <w:pStyle w:val="0"/>
              <w:ind w:firstLine="283"/>
              <w:jc w:val="both"/>
            </w:pPr>
            <w:r>
              <w:rPr>
                <w:sz w:val="24"/>
              </w:rPr>
              <w:t xml:space="preserve">&lt;5&gt; Частичное обслуживание официантами осуществляют при организации экспресс-обслуживания в период проведения массовых мероприятий (съездов, конференций, симпозиумов).</w:t>
            </w:r>
          </w:p>
          <w:bookmarkStart w:id="315" w:name="P315"/>
          <w:bookmarkEnd w:id="315"/>
          <w:p>
            <w:pPr>
              <w:pStyle w:val="0"/>
              <w:ind w:firstLine="283"/>
              <w:jc w:val="both"/>
            </w:pPr>
            <w:r>
              <w:rPr>
                <w:sz w:val="24"/>
              </w:rPr>
              <w:t xml:space="preserve">&lt;6&gt; Частичное обслуживание официантами осуществляют при организации обслуживания по типу "шведский стол (буфет)", включая "Бранч (Brunch)", "Линнер (Linner)" в ресторанах и кафе.</w:t>
            </w:r>
          </w:p>
          <w:bookmarkStart w:id="316" w:name="P316"/>
          <w:bookmarkEnd w:id="316"/>
          <w:p>
            <w:pPr>
              <w:pStyle w:val="0"/>
              <w:ind w:firstLine="283"/>
              <w:jc w:val="both"/>
            </w:pPr>
            <w:r>
              <w:rPr>
                <w:sz w:val="24"/>
              </w:rPr>
              <w:t xml:space="preserve">&lt;7&gt; Полное самообслуживание организуют по принципу "свободный поток потребителей" - в ресторане быстрого обслуживания "фаст-фуд", кафе.</w:t>
            </w:r>
          </w:p>
          <w:bookmarkStart w:id="317" w:name="P317"/>
          <w:bookmarkEnd w:id="317"/>
          <w:p>
            <w:pPr>
              <w:pStyle w:val="0"/>
              <w:ind w:firstLine="283"/>
              <w:jc w:val="both"/>
            </w:pPr>
            <w:r>
              <w:rPr>
                <w:sz w:val="24"/>
              </w:rPr>
              <w:t xml:space="preserve">&lt;8&gt; Полное самообслуживание организуют по форме "кофе-пауза" (кофе-брейк) в период проведения съездов, конференций, симпозиумов, в т.ч. в ресторане, кафе при гостиницах, бизнес-центрах.</w:t>
            </w:r>
          </w:p>
          <w:bookmarkStart w:id="318" w:name="P318"/>
          <w:bookmarkEnd w:id="318"/>
          <w:p>
            <w:pPr>
              <w:pStyle w:val="0"/>
              <w:ind w:firstLine="283"/>
              <w:jc w:val="both"/>
            </w:pPr>
            <w:r>
              <w:rPr>
                <w:sz w:val="24"/>
              </w:rPr>
              <w:t xml:space="preserve">&lt;9&gt; Полное самообслуживание организуют по форме "шведского стола (буфета)" в ресторанах и кафе при гостиницах.</w:t>
            </w:r>
          </w:p>
        </w:tc>
      </w:tr>
    </w:tbl>
    <w:p>
      <w:pPr>
        <w:pStyle w:val="0"/>
        <w:jc w:val="both"/>
      </w:pPr>
      <w:r>
        <w:rPr>
          <w:sz w:val="24"/>
        </w:rPr>
      </w:r>
    </w:p>
    <w:bookmarkStart w:id="320" w:name="P320"/>
    <w:bookmarkEnd w:id="320"/>
    <w:p>
      <w:pPr>
        <w:pStyle w:val="0"/>
        <w:outlineLvl w:val="1"/>
        <w:jc w:val="both"/>
      </w:pPr>
      <w:r>
        <w:rPr>
          <w:sz w:val="24"/>
        </w:rPr>
        <w:t xml:space="preserve">Таблица А.2 - Классификационные признаки предприятий (объектов) быстрого обслуживания, закусочных, кафетериев, буфетов, магазинов кулинарии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2268"/>
        <w:gridCol w:w="1891"/>
        <w:gridCol w:w="1644"/>
        <w:gridCol w:w="1685"/>
        <w:gridCol w:w="1644"/>
      </w:tblGrid>
      <w:tr>
        <w:tc>
          <w:tcPr>
            <w:tcW w:w="1644" w:type="dxa"/>
            <w:vMerge w:val="restart"/>
          </w:tcPr>
          <w:p>
            <w:pPr>
              <w:pStyle w:val="0"/>
              <w:jc w:val="center"/>
            </w:pPr>
            <w:r>
              <w:rPr>
                <w:sz w:val="24"/>
              </w:rPr>
              <w:t xml:space="preserve">Признаки классификации предприятий различных типов</w:t>
            </w:r>
          </w:p>
        </w:tc>
        <w:tc>
          <w:tcPr>
            <w:gridSpan w:val="5"/>
            <w:tcW w:w="9132" w:type="dxa"/>
          </w:tcPr>
          <w:p>
            <w:pPr>
              <w:pStyle w:val="0"/>
              <w:jc w:val="center"/>
            </w:pPr>
            <w:r>
              <w:rPr>
                <w:sz w:val="24"/>
              </w:rPr>
              <w:t xml:space="preserve">Классификационные группы</w:t>
            </w:r>
          </w:p>
        </w:tc>
      </w:tr>
      <w:tr>
        <w:tc>
          <w:tcPr>
            <w:vMerge w:val="continue"/>
          </w:tcPr>
          <w:p/>
        </w:tc>
        <w:tc>
          <w:tcPr>
            <w:tcW w:w="2268" w:type="dxa"/>
          </w:tcPr>
          <w:p>
            <w:pPr>
              <w:pStyle w:val="0"/>
              <w:jc w:val="center"/>
            </w:pPr>
            <w:r>
              <w:rPr>
                <w:sz w:val="24"/>
              </w:rPr>
              <w:t xml:space="preserve">Предприятие быстрого обслуживания </w:t>
            </w:r>
            <w:hyperlink w:history="0" w:anchor="P350" w:tooltip="&lt;1&gt; Предприятия быстрого обслуживания могут добавлять к своему наименованию слова &quot;экспресс&quot; или &quot;бистро&quot;.">
              <w:r>
                <w:rPr>
                  <w:sz w:val="24"/>
                  <w:color w:val="0000ff"/>
                </w:rPr>
                <w:t xml:space="preserve">&lt;1&gt;</w:t>
              </w:r>
            </w:hyperlink>
          </w:p>
        </w:tc>
        <w:tc>
          <w:tcPr>
            <w:tcW w:w="1891" w:type="dxa"/>
          </w:tcPr>
          <w:p>
            <w:pPr>
              <w:pStyle w:val="0"/>
              <w:jc w:val="center"/>
            </w:pPr>
            <w:r>
              <w:rPr>
                <w:sz w:val="24"/>
              </w:rPr>
              <w:t xml:space="preserve">Закусочная</w:t>
            </w:r>
          </w:p>
        </w:tc>
        <w:tc>
          <w:tcPr>
            <w:tcW w:w="1644" w:type="dxa"/>
          </w:tcPr>
          <w:p>
            <w:pPr>
              <w:pStyle w:val="0"/>
              <w:jc w:val="center"/>
            </w:pPr>
            <w:r>
              <w:rPr>
                <w:sz w:val="24"/>
              </w:rPr>
              <w:t xml:space="preserve">Кафетерий</w:t>
            </w:r>
          </w:p>
        </w:tc>
        <w:tc>
          <w:tcPr>
            <w:tcW w:w="1685" w:type="dxa"/>
          </w:tcPr>
          <w:p>
            <w:pPr>
              <w:pStyle w:val="0"/>
              <w:jc w:val="center"/>
            </w:pPr>
            <w:r>
              <w:rPr>
                <w:sz w:val="24"/>
              </w:rPr>
              <w:t xml:space="preserve">Буфет</w:t>
            </w:r>
          </w:p>
        </w:tc>
        <w:tc>
          <w:tcPr>
            <w:tcW w:w="1644" w:type="dxa"/>
          </w:tcPr>
          <w:p>
            <w:pPr>
              <w:pStyle w:val="0"/>
              <w:jc w:val="center"/>
            </w:pPr>
            <w:r>
              <w:rPr>
                <w:sz w:val="24"/>
              </w:rPr>
              <w:t xml:space="preserve">Магазин кулинарии</w:t>
            </w:r>
          </w:p>
        </w:tc>
      </w:tr>
      <w:tr>
        <w:tc>
          <w:tcPr>
            <w:tcW w:w="1644" w:type="dxa"/>
          </w:tcPr>
          <w:p>
            <w:pPr>
              <w:pStyle w:val="0"/>
            </w:pPr>
            <w:r>
              <w:rPr>
                <w:sz w:val="24"/>
              </w:rPr>
              <w:t xml:space="preserve">Ассортимент реализуемой продукции (Специализация)</w:t>
            </w:r>
          </w:p>
        </w:tc>
        <w:tc>
          <w:tcPr>
            <w:tcW w:w="2268" w:type="dxa"/>
          </w:tcPr>
          <w:p>
            <w:pPr>
              <w:pStyle w:val="0"/>
            </w:pPr>
            <w:r>
              <w:rPr>
                <w:sz w:val="24"/>
              </w:rPr>
              <w:t xml:space="preserve">Неспециализированные;</w:t>
            </w:r>
          </w:p>
          <w:p>
            <w:pPr>
              <w:pStyle w:val="0"/>
            </w:pPr>
            <w:r>
              <w:rPr>
                <w:sz w:val="24"/>
              </w:rPr>
              <w:t xml:space="preserve">специализированные по ассортименту продукции:</w:t>
            </w:r>
          </w:p>
          <w:p>
            <w:pPr>
              <w:pStyle w:val="0"/>
            </w:pPr>
            <w:r>
              <w:rPr>
                <w:sz w:val="24"/>
              </w:rPr>
              <w:t xml:space="preserve">гамбургерные, пиццерии, пельменные, блинные, пирожковые, пончиковые, шашлычные, чебуречные и т.д.</w:t>
            </w:r>
          </w:p>
        </w:tc>
        <w:tc>
          <w:tcPr>
            <w:tcW w:w="1891" w:type="dxa"/>
          </w:tcPr>
          <w:p>
            <w:pPr>
              <w:pStyle w:val="0"/>
            </w:pPr>
            <w:r>
              <w:rPr>
                <w:sz w:val="24"/>
              </w:rPr>
              <w:t xml:space="preserve">Неспециализированные</w:t>
            </w:r>
          </w:p>
          <w:p>
            <w:pPr>
              <w:pStyle w:val="0"/>
            </w:pPr>
            <w:r>
              <w:rPr>
                <w:sz w:val="24"/>
              </w:rPr>
              <w:t xml:space="preserve">Специализированные:</w:t>
            </w:r>
          </w:p>
          <w:p>
            <w:pPr>
              <w:pStyle w:val="0"/>
            </w:pPr>
            <w:r>
              <w:rPr>
                <w:sz w:val="24"/>
              </w:rPr>
              <w:t xml:space="preserve">винные, рюмочные, пивные</w:t>
            </w:r>
          </w:p>
        </w:tc>
        <w:tc>
          <w:tcPr>
            <w:tcW w:w="1644" w:type="dxa"/>
          </w:tcPr>
          <w:p>
            <w:pPr>
              <w:pStyle w:val="0"/>
            </w:pPr>
            <w:r>
              <w:rPr>
                <w:sz w:val="24"/>
              </w:rPr>
              <w:t xml:space="preserve">Неспециализированное предприятие питания</w:t>
            </w:r>
          </w:p>
        </w:tc>
        <w:tc>
          <w:tcPr>
            <w:tcW w:w="1685" w:type="dxa"/>
          </w:tcPr>
          <w:p>
            <w:pPr>
              <w:pStyle w:val="0"/>
            </w:pPr>
            <w:r>
              <w:rPr>
                <w:sz w:val="24"/>
              </w:rPr>
              <w:t xml:space="preserve">Неспециализированное предприятие питания</w:t>
            </w:r>
          </w:p>
        </w:tc>
        <w:tc>
          <w:tcPr>
            <w:tcW w:w="1644" w:type="dxa"/>
          </w:tcPr>
          <w:p>
            <w:pPr>
              <w:pStyle w:val="0"/>
            </w:pPr>
            <w:r>
              <w:rPr>
                <w:sz w:val="24"/>
              </w:rPr>
              <w:t xml:space="preserve">Неспециализированный;</w:t>
            </w:r>
          </w:p>
          <w:p>
            <w:pPr>
              <w:pStyle w:val="0"/>
            </w:pPr>
            <w:r>
              <w:rPr>
                <w:sz w:val="24"/>
              </w:rPr>
              <w:t xml:space="preserve">специализированный по ассортименту и степени готовности реализуемой продукции (кулинарные изделия, кулинарные полуфабрикаты, мучные и кондитерские изделия)</w:t>
            </w:r>
          </w:p>
        </w:tc>
      </w:tr>
      <w:tr>
        <w:tc>
          <w:tcPr>
            <w:tcW w:w="1644" w:type="dxa"/>
          </w:tcPr>
          <w:p>
            <w:pPr>
              <w:pStyle w:val="0"/>
            </w:pPr>
            <w:r>
              <w:rPr>
                <w:sz w:val="24"/>
              </w:rPr>
              <w:t xml:space="preserve">Методы обслуживания</w:t>
            </w:r>
          </w:p>
        </w:tc>
        <w:tc>
          <w:tcPr>
            <w:tcW w:w="2268" w:type="dxa"/>
          </w:tcPr>
          <w:p>
            <w:pPr>
              <w:pStyle w:val="0"/>
            </w:pPr>
            <w:r>
              <w:rPr>
                <w:sz w:val="24"/>
              </w:rPr>
              <w:t xml:space="preserve">Обслуживание работником ПБО на раздаточных линиях, стойках и станциях.</w:t>
            </w:r>
          </w:p>
          <w:p>
            <w:pPr>
              <w:pStyle w:val="0"/>
            </w:pPr>
            <w:r>
              <w:rPr>
                <w:sz w:val="24"/>
              </w:rPr>
              <w:t xml:space="preserve">Выполнение отдельных технологических операций на виду у потребителей</w:t>
            </w:r>
          </w:p>
        </w:tc>
        <w:tc>
          <w:tcPr>
            <w:tcW w:w="1891" w:type="dxa"/>
          </w:tcPr>
          <w:p>
            <w:pPr>
              <w:pStyle w:val="0"/>
            </w:pPr>
            <w:r>
              <w:rPr>
                <w:sz w:val="24"/>
              </w:rPr>
              <w:t xml:space="preserve">С частичным самообслуживанием</w:t>
            </w:r>
          </w:p>
        </w:tc>
        <w:tc>
          <w:tcPr>
            <w:tcW w:w="1644" w:type="dxa"/>
          </w:tcPr>
          <w:p>
            <w:pPr>
              <w:pStyle w:val="0"/>
            </w:pPr>
            <w:r>
              <w:rPr>
                <w:sz w:val="24"/>
              </w:rPr>
              <w:t xml:space="preserve">Обслуживание буфетчиком или продавцом.</w:t>
            </w:r>
          </w:p>
          <w:p>
            <w:pPr>
              <w:pStyle w:val="0"/>
            </w:pPr>
            <w:r>
              <w:rPr>
                <w:sz w:val="24"/>
              </w:rPr>
              <w:t xml:space="preserve">Потребление продукции общественного питания осуществляется, как правило, стоя</w:t>
            </w:r>
          </w:p>
        </w:tc>
        <w:tc>
          <w:tcPr>
            <w:tcW w:w="1685" w:type="dxa"/>
          </w:tcPr>
          <w:p>
            <w:pPr>
              <w:pStyle w:val="0"/>
            </w:pPr>
            <w:r>
              <w:rPr>
                <w:sz w:val="24"/>
              </w:rPr>
              <w:t xml:space="preserve">Обслуживание буфетчиком</w:t>
            </w:r>
          </w:p>
        </w:tc>
        <w:tc>
          <w:tcPr>
            <w:tcW w:w="1644" w:type="dxa"/>
          </w:tcPr>
          <w:p>
            <w:pPr>
              <w:pStyle w:val="0"/>
            </w:pPr>
            <w:r>
              <w:rPr>
                <w:sz w:val="24"/>
              </w:rPr>
              <w:t xml:space="preserve">Обслуживание продавцом.</w:t>
            </w:r>
          </w:p>
          <w:p>
            <w:pPr>
              <w:pStyle w:val="0"/>
            </w:pPr>
            <w:r>
              <w:rPr>
                <w:sz w:val="24"/>
              </w:rPr>
              <w:t xml:space="preserve">В магазине кулинарии могут быть организованы кафетерий, отделы заказов и отпуска обедов на дом</w:t>
            </w:r>
          </w:p>
        </w:tc>
      </w:tr>
      <w:tr>
        <w:tc>
          <w:tcPr>
            <w:gridSpan w:val="6"/>
            <w:tcW w:w="10776" w:type="dxa"/>
          </w:tcPr>
          <w:p>
            <w:pPr>
              <w:pStyle w:val="0"/>
              <w:ind w:firstLine="284"/>
              <w:jc w:val="both"/>
            </w:pPr>
            <w:r>
              <w:rPr>
                <w:sz w:val="24"/>
              </w:rPr>
              <w:t xml:space="preserve">--------------------------------</w:t>
            </w:r>
          </w:p>
          <w:bookmarkStart w:id="350" w:name="P350"/>
          <w:bookmarkEnd w:id="350"/>
          <w:p>
            <w:pPr>
              <w:pStyle w:val="0"/>
              <w:ind w:firstLine="283"/>
              <w:jc w:val="both"/>
            </w:pPr>
            <w:r>
              <w:rPr>
                <w:sz w:val="24"/>
              </w:rPr>
              <w:t xml:space="preserve">&lt;1&gt; Предприятия быстрого обслуживания могут добавлять к своему наименованию слова "экспресс" или "бистро".</w:t>
            </w:r>
          </w:p>
        </w:tc>
      </w:tr>
    </w:tbl>
    <w:p>
      <w:pPr>
        <w:sectPr>
          <w:headerReference w:type="default" r:id="rId19"/>
          <w:headerReference w:type="first" r:id="rId19"/>
          <w:footerReference w:type="default" r:id="rId20"/>
          <w:footerReference w:type="first" r:id="rId2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Б</w:t>
      </w:r>
    </w:p>
    <w:p>
      <w:pPr>
        <w:pStyle w:val="0"/>
        <w:jc w:val="both"/>
      </w:pPr>
      <w:r>
        <w:rPr>
          <w:sz w:val="24"/>
        </w:rPr>
      </w:r>
    </w:p>
    <w:p>
      <w:pPr>
        <w:pStyle w:val="0"/>
        <w:jc w:val="right"/>
      </w:pPr>
      <w:r>
        <w:rPr>
          <w:sz w:val="24"/>
        </w:rPr>
        <w:t xml:space="preserve">(рекомендуемое)</w:t>
      </w:r>
    </w:p>
    <w:p>
      <w:pPr>
        <w:pStyle w:val="0"/>
        <w:jc w:val="both"/>
      </w:pPr>
      <w:r>
        <w:rPr>
          <w:sz w:val="24"/>
        </w:rPr>
      </w:r>
    </w:p>
    <w:p>
      <w:pPr>
        <w:pStyle w:val="0"/>
        <w:jc w:val="center"/>
      </w:pPr>
      <w:r>
        <w:rPr>
          <w:sz w:val="24"/>
        </w:rPr>
        <w:t xml:space="preserve">МИНИМАЛЬНЫЕ ТРЕБОВАНИЯ К ПРЕДПРИЯТИЯМ (ОБЪЕКТАМ)</w:t>
      </w:r>
    </w:p>
    <w:p>
      <w:pPr>
        <w:pStyle w:val="0"/>
        <w:jc w:val="center"/>
      </w:pPr>
      <w:r>
        <w:rPr>
          <w:sz w:val="24"/>
        </w:rPr>
        <w:t xml:space="preserve">ОБЩЕСТВЕННОГО ПИТАНИЯ РАЗЛИЧНЫХ ТИПОВ</w:t>
      </w:r>
    </w:p>
    <w:p>
      <w:pPr>
        <w:pStyle w:val="0"/>
        <w:jc w:val="both"/>
      </w:pPr>
      <w:r>
        <w:rPr>
          <w:sz w:val="24"/>
        </w:rPr>
      </w:r>
    </w:p>
    <w:bookmarkStart w:id="363" w:name="P363"/>
    <w:bookmarkEnd w:id="363"/>
    <w:p>
      <w:pPr>
        <w:pStyle w:val="0"/>
        <w:outlineLvl w:val="1"/>
      </w:pPr>
      <w:r>
        <w:rPr>
          <w:sz w:val="24"/>
        </w:rPr>
        <w:t xml:space="preserve">Таблица Б.1 - Минимальные требования к предприятиям (объектам) общественного питания различных типов</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891"/>
        <w:gridCol w:w="794"/>
        <w:gridCol w:w="643"/>
        <w:gridCol w:w="715"/>
        <w:gridCol w:w="794"/>
        <w:gridCol w:w="1191"/>
        <w:gridCol w:w="964"/>
        <w:gridCol w:w="737"/>
        <w:gridCol w:w="964"/>
      </w:tblGrid>
      <w:tr>
        <w:tblPrEx>
          <w:tblBorders>
            <w:insideH w:val="single" w:sz="4"/>
          </w:tblBorders>
        </w:tblPrEx>
        <w:tc>
          <w:tcPr>
            <w:tcW w:w="2891" w:type="dxa"/>
            <w:tcBorders>
              <w:top w:val="single" w:sz="4"/>
              <w:bottom w:val="single" w:sz="4"/>
            </w:tcBorders>
          </w:tcPr>
          <w:p>
            <w:pPr>
              <w:pStyle w:val="0"/>
              <w:jc w:val="center"/>
            </w:pPr>
            <w:r>
              <w:rPr>
                <w:sz w:val="24"/>
              </w:rPr>
              <w:t xml:space="preserve">Требования</w:t>
            </w:r>
          </w:p>
        </w:tc>
        <w:tc>
          <w:tcPr>
            <w:tcW w:w="794" w:type="dxa"/>
            <w:tcBorders>
              <w:top w:val="single" w:sz="4"/>
              <w:bottom w:val="single" w:sz="4"/>
            </w:tcBorders>
          </w:tcPr>
          <w:p>
            <w:pPr>
              <w:pStyle w:val="0"/>
              <w:jc w:val="center"/>
            </w:pPr>
            <w:r>
              <w:rPr>
                <w:sz w:val="24"/>
              </w:rPr>
              <w:t xml:space="preserve">Ресторан</w:t>
            </w:r>
          </w:p>
        </w:tc>
        <w:tc>
          <w:tcPr>
            <w:tcW w:w="643" w:type="dxa"/>
            <w:tcBorders>
              <w:top w:val="single" w:sz="4"/>
              <w:bottom w:val="single" w:sz="4"/>
            </w:tcBorders>
          </w:tcPr>
          <w:p>
            <w:pPr>
              <w:pStyle w:val="0"/>
              <w:jc w:val="center"/>
            </w:pPr>
            <w:r>
              <w:rPr>
                <w:sz w:val="24"/>
              </w:rPr>
              <w:t xml:space="preserve">Кафе</w:t>
            </w:r>
          </w:p>
        </w:tc>
        <w:tc>
          <w:tcPr>
            <w:tcW w:w="715" w:type="dxa"/>
            <w:tcBorders>
              <w:top w:val="single" w:sz="4"/>
              <w:bottom w:val="single" w:sz="4"/>
            </w:tcBorders>
          </w:tcPr>
          <w:p>
            <w:pPr>
              <w:pStyle w:val="0"/>
              <w:jc w:val="center"/>
            </w:pPr>
            <w:r>
              <w:rPr>
                <w:sz w:val="24"/>
              </w:rPr>
              <w:t xml:space="preserve">Бар</w:t>
            </w:r>
          </w:p>
        </w:tc>
        <w:tc>
          <w:tcPr>
            <w:tcW w:w="794" w:type="dxa"/>
            <w:tcBorders>
              <w:top w:val="single" w:sz="4"/>
              <w:bottom w:val="single" w:sz="4"/>
            </w:tcBorders>
          </w:tcPr>
          <w:p>
            <w:pPr>
              <w:pStyle w:val="0"/>
              <w:jc w:val="center"/>
            </w:pPr>
            <w:r>
              <w:rPr>
                <w:sz w:val="24"/>
              </w:rPr>
              <w:t xml:space="preserve">Столовая</w:t>
            </w:r>
          </w:p>
        </w:tc>
        <w:tc>
          <w:tcPr>
            <w:tcW w:w="1191" w:type="dxa"/>
            <w:tcBorders>
              <w:top w:val="single" w:sz="4"/>
              <w:bottom w:val="single" w:sz="4"/>
            </w:tcBorders>
          </w:tcPr>
          <w:p>
            <w:pPr>
              <w:pStyle w:val="0"/>
              <w:jc w:val="center"/>
            </w:pPr>
            <w:r>
              <w:rPr>
                <w:sz w:val="24"/>
              </w:rPr>
              <w:t xml:space="preserve">Предприятие быстрого обслуживания</w:t>
            </w:r>
          </w:p>
        </w:tc>
        <w:tc>
          <w:tcPr>
            <w:tcW w:w="964" w:type="dxa"/>
            <w:tcBorders>
              <w:top w:val="single" w:sz="4"/>
              <w:bottom w:val="single" w:sz="4"/>
            </w:tcBorders>
          </w:tcPr>
          <w:p>
            <w:pPr>
              <w:pStyle w:val="0"/>
              <w:jc w:val="center"/>
            </w:pPr>
            <w:r>
              <w:rPr>
                <w:sz w:val="24"/>
              </w:rPr>
              <w:t xml:space="preserve">Кафетерий</w:t>
            </w:r>
          </w:p>
        </w:tc>
        <w:tc>
          <w:tcPr>
            <w:tcW w:w="737" w:type="dxa"/>
            <w:tcBorders>
              <w:top w:val="single" w:sz="4"/>
              <w:bottom w:val="single" w:sz="4"/>
            </w:tcBorders>
          </w:tcPr>
          <w:p>
            <w:pPr>
              <w:pStyle w:val="0"/>
              <w:jc w:val="center"/>
            </w:pPr>
            <w:r>
              <w:rPr>
                <w:sz w:val="24"/>
              </w:rPr>
              <w:t xml:space="preserve">Буфет</w:t>
            </w:r>
          </w:p>
        </w:tc>
        <w:tc>
          <w:tcPr>
            <w:tcW w:w="964" w:type="dxa"/>
            <w:tcBorders>
              <w:top w:val="single" w:sz="4"/>
              <w:bottom w:val="single" w:sz="4"/>
            </w:tcBorders>
          </w:tcPr>
          <w:p>
            <w:pPr>
              <w:pStyle w:val="0"/>
              <w:jc w:val="center"/>
            </w:pPr>
            <w:r>
              <w:rPr>
                <w:sz w:val="24"/>
              </w:rPr>
              <w:t xml:space="preserve">Магазин кулинарии</w:t>
            </w:r>
          </w:p>
        </w:tc>
      </w:tr>
      <w:tr>
        <w:tc>
          <w:tcPr>
            <w:gridSpan w:val="9"/>
            <w:tcW w:w="9693" w:type="dxa"/>
            <w:tcBorders>
              <w:top w:val="single" w:sz="4"/>
              <w:bottom w:val="nil"/>
            </w:tcBorders>
          </w:tcPr>
          <w:p>
            <w:pPr>
              <w:pStyle w:val="0"/>
              <w:outlineLvl w:val="2"/>
              <w:jc w:val="center"/>
            </w:pPr>
            <w:r>
              <w:rPr>
                <w:sz w:val="24"/>
              </w:rPr>
              <w:t xml:space="preserve">Требования к зданиям</w:t>
            </w:r>
          </w:p>
        </w:tc>
      </w:tr>
      <w:tr>
        <w:tc>
          <w:tcPr>
            <w:tcW w:w="2891" w:type="dxa"/>
            <w:tcBorders>
              <w:top w:val="nil"/>
              <w:bottom w:val="nil"/>
            </w:tcBorders>
          </w:tcPr>
          <w:p>
            <w:pPr>
              <w:pStyle w:val="0"/>
            </w:pPr>
            <w:r>
              <w:rPr>
                <w:sz w:val="24"/>
              </w:rPr>
              <w:t xml:space="preserve">Вывеска</w:t>
            </w:r>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single" w:sz="4"/>
            </w:tcBorders>
          </w:tcPr>
          <w:p>
            <w:pPr>
              <w:pStyle w:val="0"/>
            </w:pPr>
            <w:r>
              <w:rPr>
                <w:sz w:val="24"/>
              </w:rPr>
              <w:t xml:space="preserve">Вход для гостей, отдельный от служебного входа для персонала</w:t>
            </w:r>
          </w:p>
        </w:tc>
        <w:tc>
          <w:tcPr>
            <w:tcW w:w="794" w:type="dxa"/>
            <w:vAlign w:val="bottom"/>
            <w:tcBorders>
              <w:top w:val="nil"/>
              <w:bottom w:val="single" w:sz="4"/>
            </w:tcBorders>
          </w:tcPr>
          <w:p>
            <w:pPr>
              <w:pStyle w:val="0"/>
              <w:jc w:val="center"/>
            </w:pPr>
            <w:r>
              <w:rPr>
                <w:sz w:val="24"/>
              </w:rPr>
              <w:t xml:space="preserve">+</w:t>
            </w:r>
          </w:p>
        </w:tc>
        <w:tc>
          <w:tcPr>
            <w:tcW w:w="643" w:type="dxa"/>
            <w:vAlign w:val="bottom"/>
            <w:tcBorders>
              <w:top w:val="nil"/>
              <w:bottom w:val="single" w:sz="4"/>
            </w:tcBorders>
          </w:tcPr>
          <w:p>
            <w:pPr>
              <w:pStyle w:val="0"/>
              <w:jc w:val="center"/>
            </w:pPr>
            <w:r>
              <w:rPr>
                <w:sz w:val="24"/>
              </w:rPr>
              <w:t xml:space="preserve">+</w:t>
            </w:r>
          </w:p>
        </w:tc>
        <w:tc>
          <w:tcPr>
            <w:tcW w:w="715" w:type="dxa"/>
            <w:vAlign w:val="bottom"/>
            <w:tcBorders>
              <w:top w:val="nil"/>
              <w:bottom w:val="single" w:sz="4"/>
            </w:tcBorders>
          </w:tcPr>
          <w:p>
            <w:pPr>
              <w:pStyle w:val="0"/>
              <w:jc w:val="center"/>
            </w:pPr>
            <w:r>
              <w:rPr>
                <w:sz w:val="24"/>
              </w:rPr>
              <w:t xml:space="preserve">+</w:t>
            </w:r>
          </w:p>
        </w:tc>
        <w:tc>
          <w:tcPr>
            <w:tcW w:w="794" w:type="dxa"/>
            <w:vAlign w:val="bottom"/>
            <w:tcBorders>
              <w:top w:val="nil"/>
              <w:bottom w:val="single" w:sz="4"/>
            </w:tcBorders>
          </w:tcPr>
          <w:p>
            <w:pPr>
              <w:pStyle w:val="0"/>
              <w:jc w:val="center"/>
            </w:pPr>
            <w:r>
              <w:rPr>
                <w:sz w:val="24"/>
              </w:rPr>
              <w:t xml:space="preserve">+</w:t>
            </w:r>
          </w:p>
        </w:tc>
        <w:tc>
          <w:tcPr>
            <w:tcW w:w="1191" w:type="dxa"/>
            <w:vAlign w:val="bottom"/>
            <w:tcBorders>
              <w:top w:val="nil"/>
              <w:bottom w:val="single" w:sz="4"/>
            </w:tcBorders>
          </w:tcPr>
          <w:p>
            <w:pPr>
              <w:pStyle w:val="0"/>
              <w:jc w:val="center"/>
            </w:pPr>
            <w:r>
              <w:rPr>
                <w:sz w:val="24"/>
              </w:rPr>
              <w:t xml:space="preserve">+</w:t>
            </w:r>
          </w:p>
        </w:tc>
        <w:tc>
          <w:tcPr>
            <w:tcW w:w="964" w:type="dxa"/>
            <w:vAlign w:val="bottom"/>
            <w:tcBorders>
              <w:top w:val="nil"/>
              <w:bottom w:val="single" w:sz="4"/>
            </w:tcBorders>
          </w:tcPr>
          <w:p>
            <w:pPr>
              <w:pStyle w:val="0"/>
              <w:jc w:val="center"/>
            </w:pPr>
            <w:r>
              <w:rPr>
                <w:sz w:val="24"/>
              </w:rPr>
              <w:t xml:space="preserve">+</w:t>
            </w:r>
          </w:p>
        </w:tc>
        <w:tc>
          <w:tcPr>
            <w:tcW w:w="737" w:type="dxa"/>
            <w:vAlign w:val="bottom"/>
            <w:tcBorders>
              <w:top w:val="nil"/>
              <w:bottom w:val="single" w:sz="4"/>
            </w:tcBorders>
          </w:tcPr>
          <w:p>
            <w:pPr>
              <w:pStyle w:val="0"/>
              <w:jc w:val="center"/>
            </w:pPr>
            <w:r>
              <w:rPr>
                <w:sz w:val="24"/>
              </w:rPr>
              <w:t xml:space="preserve">+</w:t>
            </w:r>
          </w:p>
        </w:tc>
        <w:tc>
          <w:tcPr>
            <w:tcW w:w="964" w:type="dxa"/>
            <w:vAlign w:val="bottom"/>
            <w:tcBorders>
              <w:top w:val="nil"/>
              <w:bottom w:val="single" w:sz="4"/>
            </w:tcBorders>
          </w:tcPr>
          <w:p>
            <w:pPr>
              <w:pStyle w:val="0"/>
              <w:jc w:val="center"/>
            </w:pPr>
            <w:r>
              <w:rPr>
                <w:sz w:val="24"/>
              </w:rPr>
              <w:t xml:space="preserve">+</w:t>
            </w:r>
          </w:p>
        </w:tc>
      </w:tr>
      <w:tr>
        <w:tc>
          <w:tcPr>
            <w:gridSpan w:val="9"/>
            <w:tcW w:w="9693" w:type="dxa"/>
            <w:tcBorders>
              <w:top w:val="single" w:sz="4"/>
              <w:bottom w:val="nil"/>
            </w:tcBorders>
          </w:tcPr>
          <w:p>
            <w:pPr>
              <w:pStyle w:val="0"/>
              <w:outlineLvl w:val="2"/>
              <w:jc w:val="center"/>
            </w:pPr>
            <w:r>
              <w:rPr>
                <w:sz w:val="24"/>
              </w:rPr>
              <w:t xml:space="preserve">Требования к помещениям для потребителей</w:t>
            </w:r>
          </w:p>
        </w:tc>
      </w:tr>
      <w:tr>
        <w:tc>
          <w:tcPr>
            <w:tcW w:w="2891" w:type="dxa"/>
            <w:tcBorders>
              <w:top w:val="nil"/>
              <w:bottom w:val="nil"/>
            </w:tcBorders>
          </w:tcPr>
          <w:p>
            <w:pPr>
              <w:pStyle w:val="0"/>
            </w:pPr>
            <w:r>
              <w:rPr>
                <w:sz w:val="24"/>
              </w:rPr>
              <w:t xml:space="preserve">Входная зона: вестибюль, холл, аванзал </w:t>
            </w:r>
            <w:hyperlink w:history="0" w:anchor="P611" w:tooltip="&lt;2&gt; При организации работы объекта как одного из залов комплексного объекта общественного питания помещения могут быть общими.">
              <w:r>
                <w:rPr>
                  <w:sz w:val="24"/>
                  <w:color w:val="0000ff"/>
                </w:rPr>
                <w:t xml:space="preserve">&lt;2&gt;</w:t>
              </w:r>
            </w:hyperlink>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pPr>
            <w:r>
              <w:rPr>
                <w:sz w:val="24"/>
              </w:rPr>
              <w:t xml:space="preserve">Гардероб</w:t>
            </w:r>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pPr>
            <w:r>
              <w:rPr>
                <w:sz w:val="24"/>
              </w:rPr>
              <w:t xml:space="preserve">Вешалки в зале или вестибюле (холле)</w:t>
            </w:r>
          </w:p>
        </w:tc>
        <w:tc>
          <w:tcPr>
            <w:tcW w:w="794" w:type="dxa"/>
            <w:vAlign w:val="bottom"/>
            <w:tcBorders>
              <w:top w:val="nil"/>
              <w:bottom w:val="nil"/>
            </w:tcBorders>
          </w:tcPr>
          <w:p>
            <w:pPr>
              <w:pStyle w:val="0"/>
              <w:jc w:val="center"/>
            </w:pPr>
            <w:r>
              <w:rPr>
                <w:sz w:val="24"/>
              </w:rPr>
              <w:t xml:space="preserve">+ </w:t>
            </w:r>
            <w:hyperlink w:history="0" w:anchor="P610" w:tooltip="&lt;1&gt; Для ресторанов быстрого обслуживания.">
              <w:r>
                <w:rPr>
                  <w:sz w:val="24"/>
                  <w:color w:val="0000ff"/>
                </w:rPr>
                <w:t xml:space="preserve">&lt;1&gt;</w:t>
              </w:r>
            </w:hyperlink>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pPr>
            <w:r>
              <w:rPr>
                <w:sz w:val="24"/>
              </w:rPr>
              <w:t xml:space="preserve">Зал (зал обслуживания)</w:t>
            </w:r>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 </w:t>
            </w:r>
            <w:hyperlink w:history="0" w:anchor="P612" w:tooltip="&lt;3&gt; На предприятиях быстрого обслуживания может быть собственный зал или зона в составе фуд-корта (ресторанного дворика).">
              <w:r>
                <w:rPr>
                  <w:sz w:val="24"/>
                  <w:color w:val="0000ff"/>
                </w:rPr>
                <w:t xml:space="preserve">&lt;3&gt;</w:t>
              </w:r>
            </w:hyperlink>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 </w:t>
            </w:r>
            <w:hyperlink w:history="0" w:anchor="P613" w:tooltip="&lt;4&gt; В магазине кулинарии предусмотрен торговый зал.">
              <w:r>
                <w:rPr>
                  <w:sz w:val="24"/>
                  <w:color w:val="0000ff"/>
                </w:rPr>
                <w:t xml:space="preserve">&lt;4&gt;</w:t>
              </w:r>
            </w:hyperlink>
          </w:p>
        </w:tc>
      </w:tr>
      <w:tr>
        <w:tc>
          <w:tcPr>
            <w:tcW w:w="2891" w:type="dxa"/>
            <w:tcBorders>
              <w:top w:val="nil"/>
              <w:bottom w:val="nil"/>
            </w:tcBorders>
          </w:tcPr>
          <w:p>
            <w:pPr>
              <w:pStyle w:val="0"/>
            </w:pPr>
            <w:r>
              <w:rPr>
                <w:sz w:val="24"/>
              </w:rPr>
              <w:t xml:space="preserve">Комната (зона) для детских игр </w:t>
            </w:r>
            <w:hyperlink w:history="0" w:anchor="P614" w:tooltip="&lt;5&gt; Для ресторанов и кафе, организующих семейные обеды и воскресные бранчи.">
              <w:r>
                <w:rPr>
                  <w:sz w:val="24"/>
                  <w:color w:val="0000ff"/>
                </w:rPr>
                <w:t xml:space="preserve">&lt;5&gt;</w:t>
              </w:r>
            </w:hyperlink>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single" w:sz="4"/>
            </w:tcBorders>
          </w:tcPr>
          <w:p>
            <w:pPr>
              <w:pStyle w:val="0"/>
            </w:pPr>
            <w:r>
              <w:rPr>
                <w:sz w:val="24"/>
              </w:rPr>
              <w:t xml:space="preserve">Туалетные комнаты </w:t>
            </w:r>
            <w:hyperlink w:history="0" w:anchor="P615" w:tooltip="&lt;6&gt; Для объектов общественного питания, размещенных при образовательных и производственных организациях, в общественных местах (гостиницы, вокзалы, кинотеатры, театры, стадионы и другие спортивные и зрелищные комплексы, центры и комплексы отдыха), наличие не обязательно.">
              <w:r>
                <w:rPr>
                  <w:sz w:val="24"/>
                  <w:color w:val="0000ff"/>
                </w:rPr>
                <w:t xml:space="preserve">&lt;6&gt;</w:t>
              </w:r>
            </w:hyperlink>
          </w:p>
        </w:tc>
        <w:tc>
          <w:tcPr>
            <w:tcW w:w="794" w:type="dxa"/>
            <w:vAlign w:val="bottom"/>
            <w:tcBorders>
              <w:top w:val="nil"/>
              <w:bottom w:val="single" w:sz="4"/>
            </w:tcBorders>
          </w:tcPr>
          <w:p>
            <w:pPr>
              <w:pStyle w:val="0"/>
              <w:jc w:val="center"/>
            </w:pPr>
            <w:r>
              <w:rPr>
                <w:sz w:val="24"/>
              </w:rPr>
              <w:t xml:space="preserve">+</w:t>
            </w:r>
          </w:p>
        </w:tc>
        <w:tc>
          <w:tcPr>
            <w:tcW w:w="643" w:type="dxa"/>
            <w:vAlign w:val="bottom"/>
            <w:tcBorders>
              <w:top w:val="nil"/>
              <w:bottom w:val="single" w:sz="4"/>
            </w:tcBorders>
          </w:tcPr>
          <w:p>
            <w:pPr>
              <w:pStyle w:val="0"/>
              <w:jc w:val="center"/>
            </w:pPr>
            <w:r>
              <w:rPr>
                <w:sz w:val="24"/>
              </w:rPr>
              <w:t xml:space="preserve">+</w:t>
            </w:r>
          </w:p>
        </w:tc>
        <w:tc>
          <w:tcPr>
            <w:tcW w:w="715" w:type="dxa"/>
            <w:vAlign w:val="bottom"/>
            <w:tcBorders>
              <w:top w:val="nil"/>
              <w:bottom w:val="single" w:sz="4"/>
            </w:tcBorders>
          </w:tcPr>
          <w:p>
            <w:pPr>
              <w:pStyle w:val="0"/>
              <w:jc w:val="center"/>
            </w:pPr>
            <w:r>
              <w:rPr>
                <w:sz w:val="24"/>
              </w:rPr>
              <w:t xml:space="preserve">+</w:t>
            </w:r>
          </w:p>
        </w:tc>
        <w:tc>
          <w:tcPr>
            <w:tcW w:w="794" w:type="dxa"/>
            <w:vAlign w:val="bottom"/>
            <w:tcBorders>
              <w:top w:val="nil"/>
              <w:bottom w:val="single" w:sz="4"/>
            </w:tcBorders>
          </w:tcPr>
          <w:p>
            <w:pPr>
              <w:pStyle w:val="0"/>
              <w:jc w:val="center"/>
            </w:pPr>
            <w:r>
              <w:rPr>
                <w:sz w:val="24"/>
              </w:rPr>
              <w:t xml:space="preserve">+ </w:t>
            </w:r>
            <w:hyperlink w:history="0" w:anchor="P616" w:tooltip="&lt;7&gt; В столовой может быть собственный туалет или общий туалет с организациями (предприятиями), в которых столовая расположена.">
              <w:r>
                <w:rPr>
                  <w:sz w:val="24"/>
                  <w:color w:val="0000ff"/>
                </w:rPr>
                <w:t xml:space="preserve">&lt;7&gt;</w:t>
              </w:r>
            </w:hyperlink>
          </w:p>
        </w:tc>
        <w:tc>
          <w:tcPr>
            <w:tcW w:w="1191" w:type="dxa"/>
            <w:vAlign w:val="bottom"/>
            <w:tcBorders>
              <w:top w:val="nil"/>
              <w:bottom w:val="single" w:sz="4"/>
            </w:tcBorders>
          </w:tcPr>
          <w:p>
            <w:pPr>
              <w:pStyle w:val="0"/>
              <w:jc w:val="center"/>
            </w:pPr>
            <w:r>
              <w:rPr>
                <w:sz w:val="24"/>
              </w:rPr>
              <w:t xml:space="preserve">+ </w:t>
            </w:r>
            <w:hyperlink w:history="0" w:anchor="P617" w:tooltip="&lt;8&gt; За исключением передвижных ПБО; ПБО на территории торговых центров и т.п. (в составе фуд-корта) - общий туалет для торговых центров.">
              <w:r>
                <w:rPr>
                  <w:sz w:val="24"/>
                  <w:color w:val="0000ff"/>
                </w:rPr>
                <w:t xml:space="preserve">&lt;8&gt;</w:t>
              </w:r>
            </w:hyperlink>
          </w:p>
        </w:tc>
        <w:tc>
          <w:tcPr>
            <w:tcW w:w="964" w:type="dxa"/>
            <w:vAlign w:val="bottom"/>
            <w:tcBorders>
              <w:top w:val="nil"/>
              <w:bottom w:val="single" w:sz="4"/>
            </w:tcBorders>
          </w:tcPr>
          <w:p>
            <w:pPr>
              <w:pStyle w:val="0"/>
              <w:jc w:val="center"/>
            </w:pPr>
            <w:r>
              <w:rPr>
                <w:sz w:val="24"/>
              </w:rPr>
              <w:t xml:space="preserve">- </w:t>
            </w:r>
            <w:hyperlink w:history="0" w:anchor="P618" w:tooltip="&lt;9&gt; Для кафетерия и буфета может быть общий туалет с организациями (предприятиями), в которых расположены предприятия питания.">
              <w:r>
                <w:rPr>
                  <w:sz w:val="24"/>
                  <w:color w:val="0000ff"/>
                </w:rPr>
                <w:t xml:space="preserve">&lt;9&gt;</w:t>
              </w:r>
            </w:hyperlink>
          </w:p>
        </w:tc>
        <w:tc>
          <w:tcPr>
            <w:tcW w:w="737" w:type="dxa"/>
            <w:vAlign w:val="bottom"/>
            <w:tcBorders>
              <w:top w:val="nil"/>
              <w:bottom w:val="single" w:sz="4"/>
            </w:tcBorders>
          </w:tcPr>
          <w:p>
            <w:pPr>
              <w:pStyle w:val="0"/>
              <w:jc w:val="center"/>
            </w:pPr>
            <w:r>
              <w:rPr>
                <w:sz w:val="24"/>
              </w:rPr>
              <w:t xml:space="preserve">- </w:t>
            </w:r>
            <w:hyperlink w:history="0" w:anchor="P618" w:tooltip="&lt;9&gt; Для кафетерия и буфета может быть общий туалет с организациями (предприятиями), в которых расположены предприятия питания.">
              <w:r>
                <w:rPr>
                  <w:sz w:val="24"/>
                  <w:color w:val="0000ff"/>
                </w:rPr>
                <w:t xml:space="preserve">&lt;9&gt;</w:t>
              </w:r>
            </w:hyperlink>
          </w:p>
        </w:tc>
        <w:tc>
          <w:tcPr>
            <w:tcW w:w="964" w:type="dxa"/>
            <w:vAlign w:val="bottom"/>
            <w:tcBorders>
              <w:top w:val="nil"/>
              <w:bottom w:val="single" w:sz="4"/>
            </w:tcBorders>
          </w:tcPr>
          <w:p>
            <w:pPr>
              <w:pStyle w:val="0"/>
              <w:jc w:val="center"/>
            </w:pPr>
            <w:r>
              <w:rPr>
                <w:sz w:val="24"/>
              </w:rPr>
              <w:t xml:space="preserve">-</w:t>
            </w:r>
          </w:p>
        </w:tc>
      </w:tr>
      <w:tr>
        <w:tc>
          <w:tcPr>
            <w:gridSpan w:val="9"/>
            <w:tcW w:w="9693" w:type="dxa"/>
            <w:tcBorders>
              <w:top w:val="single" w:sz="4"/>
              <w:bottom w:val="nil"/>
            </w:tcBorders>
          </w:tcPr>
          <w:p>
            <w:pPr>
              <w:pStyle w:val="0"/>
              <w:outlineLvl w:val="2"/>
              <w:jc w:val="center"/>
            </w:pPr>
            <w:r>
              <w:rPr>
                <w:sz w:val="24"/>
              </w:rPr>
              <w:t xml:space="preserve">Требования к техническому оборудованию и оснащению</w:t>
            </w:r>
          </w:p>
        </w:tc>
      </w:tr>
      <w:tr>
        <w:tc>
          <w:tcPr>
            <w:tcW w:w="2891" w:type="dxa"/>
            <w:tcBorders>
              <w:top w:val="nil"/>
              <w:bottom w:val="nil"/>
            </w:tcBorders>
          </w:tcPr>
          <w:p>
            <w:pPr>
              <w:pStyle w:val="0"/>
            </w:pPr>
            <w:r>
              <w:rPr>
                <w:sz w:val="24"/>
              </w:rPr>
              <w:t xml:space="preserve">Аварийное освещение и энергоснабжение:</w:t>
            </w:r>
          </w:p>
        </w:tc>
        <w:tc>
          <w:tcPr>
            <w:tcW w:w="794" w:type="dxa"/>
            <w:vAlign w:val="bottom"/>
            <w:tcBorders>
              <w:top w:val="nil"/>
              <w:bottom w:val="nil"/>
            </w:tcBorders>
          </w:tcPr>
          <w:p>
            <w:pPr>
              <w:pStyle w:val="0"/>
            </w:pPr>
            <w:r>
              <w:rPr>
                <w:sz w:val="24"/>
              </w:rPr>
            </w:r>
          </w:p>
        </w:tc>
        <w:tc>
          <w:tcPr>
            <w:tcW w:w="643" w:type="dxa"/>
            <w:vAlign w:val="bottom"/>
            <w:tcBorders>
              <w:top w:val="nil"/>
              <w:bottom w:val="nil"/>
            </w:tcBorders>
          </w:tcPr>
          <w:p>
            <w:pPr>
              <w:pStyle w:val="0"/>
            </w:pPr>
            <w:r>
              <w:rPr>
                <w:sz w:val="24"/>
              </w:rPr>
            </w:r>
          </w:p>
        </w:tc>
        <w:tc>
          <w:tcPr>
            <w:tcW w:w="715" w:type="dxa"/>
            <w:vAlign w:val="bottom"/>
            <w:tcBorders>
              <w:top w:val="nil"/>
              <w:bottom w:val="nil"/>
            </w:tcBorders>
          </w:tcPr>
          <w:p>
            <w:pPr>
              <w:pStyle w:val="0"/>
            </w:pPr>
            <w:r>
              <w:rPr>
                <w:sz w:val="24"/>
              </w:rPr>
            </w:r>
          </w:p>
        </w:tc>
        <w:tc>
          <w:tcPr>
            <w:tcW w:w="794" w:type="dxa"/>
            <w:vAlign w:val="bottom"/>
            <w:tcBorders>
              <w:top w:val="nil"/>
              <w:bottom w:val="nil"/>
            </w:tcBorders>
          </w:tcPr>
          <w:p>
            <w:pPr>
              <w:pStyle w:val="0"/>
            </w:pPr>
            <w:r>
              <w:rPr>
                <w:sz w:val="24"/>
              </w:rPr>
            </w:r>
          </w:p>
        </w:tc>
        <w:tc>
          <w:tcPr>
            <w:tcW w:w="1191" w:type="dxa"/>
            <w:vAlign w:val="bottom"/>
            <w:tcBorders>
              <w:top w:val="nil"/>
              <w:bottom w:val="nil"/>
            </w:tcBorders>
          </w:tcPr>
          <w:p>
            <w:pPr>
              <w:pStyle w:val="0"/>
            </w:pPr>
            <w:r>
              <w:rPr>
                <w:sz w:val="24"/>
              </w:rPr>
            </w:r>
          </w:p>
        </w:tc>
        <w:tc>
          <w:tcPr>
            <w:tcW w:w="964" w:type="dxa"/>
            <w:vAlign w:val="bottom"/>
            <w:tcBorders>
              <w:top w:val="nil"/>
              <w:bottom w:val="nil"/>
            </w:tcBorders>
          </w:tcPr>
          <w:p>
            <w:pPr>
              <w:pStyle w:val="0"/>
            </w:pPr>
            <w:r>
              <w:rPr>
                <w:sz w:val="24"/>
              </w:rPr>
            </w:r>
          </w:p>
        </w:tc>
        <w:tc>
          <w:tcPr>
            <w:tcW w:w="737" w:type="dxa"/>
            <w:vAlign w:val="bottom"/>
            <w:tcBorders>
              <w:top w:val="nil"/>
              <w:bottom w:val="nil"/>
            </w:tcBorders>
          </w:tcPr>
          <w:p>
            <w:pPr>
              <w:pStyle w:val="0"/>
            </w:pPr>
            <w:r>
              <w:rPr>
                <w:sz w:val="24"/>
              </w:rPr>
            </w:r>
          </w:p>
        </w:tc>
        <w:tc>
          <w:tcPr>
            <w:tcW w:w="964" w:type="dxa"/>
            <w:vAlign w:val="bottom"/>
            <w:tcBorders>
              <w:top w:val="nil"/>
              <w:bottom w:val="nil"/>
            </w:tcBorders>
          </w:tcPr>
          <w:p>
            <w:pPr>
              <w:pStyle w:val="0"/>
            </w:pPr>
            <w:r>
              <w:rPr>
                <w:sz w:val="24"/>
              </w:rPr>
            </w:r>
          </w:p>
        </w:tc>
      </w:tr>
      <w:tr>
        <w:tc>
          <w:tcPr>
            <w:tcW w:w="2891" w:type="dxa"/>
            <w:tcBorders>
              <w:top w:val="nil"/>
              <w:bottom w:val="single" w:sz="4"/>
            </w:tcBorders>
          </w:tcPr>
          <w:p>
            <w:pPr>
              <w:pStyle w:val="0"/>
            </w:pPr>
            <w:r>
              <w:rPr>
                <w:sz w:val="24"/>
              </w:rPr>
              <w:t xml:space="preserve">- аварийное освещение (стационарный генератор или аккумуляторы и фонари)</w:t>
            </w:r>
          </w:p>
        </w:tc>
        <w:tc>
          <w:tcPr>
            <w:tcW w:w="794" w:type="dxa"/>
            <w:vAlign w:val="bottom"/>
            <w:tcBorders>
              <w:top w:val="nil"/>
              <w:bottom w:val="single" w:sz="4"/>
            </w:tcBorders>
          </w:tcPr>
          <w:p>
            <w:pPr>
              <w:pStyle w:val="0"/>
              <w:jc w:val="center"/>
            </w:pPr>
            <w:r>
              <w:rPr>
                <w:sz w:val="24"/>
              </w:rPr>
              <w:t xml:space="preserve">+</w:t>
            </w:r>
          </w:p>
        </w:tc>
        <w:tc>
          <w:tcPr>
            <w:tcW w:w="643" w:type="dxa"/>
            <w:vAlign w:val="bottom"/>
            <w:tcBorders>
              <w:top w:val="nil"/>
              <w:bottom w:val="single" w:sz="4"/>
            </w:tcBorders>
          </w:tcPr>
          <w:p>
            <w:pPr>
              <w:pStyle w:val="0"/>
              <w:jc w:val="center"/>
            </w:pPr>
            <w:r>
              <w:rPr>
                <w:sz w:val="24"/>
              </w:rPr>
              <w:t xml:space="preserve">+</w:t>
            </w:r>
          </w:p>
        </w:tc>
        <w:tc>
          <w:tcPr>
            <w:tcW w:w="715" w:type="dxa"/>
            <w:vAlign w:val="bottom"/>
            <w:tcBorders>
              <w:top w:val="nil"/>
              <w:bottom w:val="single" w:sz="4"/>
            </w:tcBorders>
          </w:tcPr>
          <w:p>
            <w:pPr>
              <w:pStyle w:val="0"/>
              <w:jc w:val="center"/>
            </w:pPr>
            <w:r>
              <w:rPr>
                <w:sz w:val="24"/>
              </w:rPr>
              <w:t xml:space="preserve">+</w:t>
            </w:r>
          </w:p>
        </w:tc>
        <w:tc>
          <w:tcPr>
            <w:tcW w:w="794" w:type="dxa"/>
            <w:vAlign w:val="bottom"/>
            <w:tcBorders>
              <w:top w:val="nil"/>
              <w:bottom w:val="single" w:sz="4"/>
            </w:tcBorders>
          </w:tcPr>
          <w:p>
            <w:pPr>
              <w:pStyle w:val="0"/>
              <w:jc w:val="center"/>
            </w:pPr>
            <w:r>
              <w:rPr>
                <w:sz w:val="24"/>
              </w:rPr>
              <w:t xml:space="preserve">+</w:t>
            </w:r>
          </w:p>
        </w:tc>
        <w:tc>
          <w:tcPr>
            <w:tcW w:w="1191" w:type="dxa"/>
            <w:vAlign w:val="bottom"/>
            <w:tcBorders>
              <w:top w:val="nil"/>
              <w:bottom w:val="single" w:sz="4"/>
            </w:tcBorders>
          </w:tcPr>
          <w:p>
            <w:pPr>
              <w:pStyle w:val="0"/>
              <w:jc w:val="center"/>
            </w:pPr>
            <w:r>
              <w:rPr>
                <w:sz w:val="24"/>
              </w:rPr>
              <w:t xml:space="preserve">+</w:t>
            </w:r>
          </w:p>
        </w:tc>
        <w:tc>
          <w:tcPr>
            <w:tcW w:w="964" w:type="dxa"/>
            <w:vAlign w:val="bottom"/>
            <w:tcBorders>
              <w:top w:val="nil"/>
              <w:bottom w:val="single" w:sz="4"/>
            </w:tcBorders>
          </w:tcPr>
          <w:p>
            <w:pPr>
              <w:pStyle w:val="0"/>
              <w:jc w:val="center"/>
            </w:pPr>
            <w:r>
              <w:rPr>
                <w:sz w:val="24"/>
              </w:rPr>
              <w:t xml:space="preserve">+</w:t>
            </w:r>
          </w:p>
        </w:tc>
        <w:tc>
          <w:tcPr>
            <w:tcW w:w="737" w:type="dxa"/>
            <w:vAlign w:val="bottom"/>
            <w:tcBorders>
              <w:top w:val="nil"/>
              <w:bottom w:val="single" w:sz="4"/>
            </w:tcBorders>
          </w:tcPr>
          <w:p>
            <w:pPr>
              <w:pStyle w:val="0"/>
              <w:jc w:val="center"/>
            </w:pPr>
            <w:r>
              <w:rPr>
                <w:sz w:val="24"/>
              </w:rPr>
              <w:t xml:space="preserve">+</w:t>
            </w:r>
          </w:p>
        </w:tc>
        <w:tc>
          <w:tcPr>
            <w:tcW w:w="964" w:type="dxa"/>
            <w:vAlign w:val="bottom"/>
            <w:tcBorders>
              <w:top w:val="nil"/>
              <w:bottom w:val="single" w:sz="4"/>
            </w:tcBorders>
          </w:tcPr>
          <w:p>
            <w:pPr>
              <w:pStyle w:val="0"/>
              <w:jc w:val="center"/>
            </w:pPr>
            <w:r>
              <w:rPr>
                <w:sz w:val="24"/>
              </w:rPr>
              <w:t xml:space="preserve">+</w:t>
            </w:r>
          </w:p>
        </w:tc>
      </w:tr>
    </w:tbl>
    <w:p>
      <w:pPr>
        <w:pStyle w:val="0"/>
        <w:jc w:val="both"/>
      </w:pPr>
      <w:r>
        <w:rPr>
          <w:sz w:val="24"/>
        </w:rPr>
      </w:r>
    </w:p>
    <w:p>
      <w:pPr>
        <w:pStyle w:val="0"/>
      </w:pPr>
      <w:r>
        <w:rPr>
          <w:sz w:val="24"/>
        </w:rPr>
        <w:t xml:space="preserve">Продолжение таблицы Б.1</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891"/>
        <w:gridCol w:w="794"/>
        <w:gridCol w:w="643"/>
        <w:gridCol w:w="715"/>
        <w:gridCol w:w="794"/>
        <w:gridCol w:w="1191"/>
        <w:gridCol w:w="964"/>
        <w:gridCol w:w="737"/>
        <w:gridCol w:w="964"/>
      </w:tblGrid>
      <w:tr>
        <w:tblPrEx>
          <w:tblBorders>
            <w:insideH w:val="single" w:sz="4"/>
          </w:tblBorders>
        </w:tblPrEx>
        <w:tc>
          <w:tcPr>
            <w:tcW w:w="2891" w:type="dxa"/>
            <w:tcBorders>
              <w:top w:val="single" w:sz="4"/>
              <w:bottom w:val="single" w:sz="4"/>
            </w:tcBorders>
          </w:tcPr>
          <w:p>
            <w:pPr>
              <w:pStyle w:val="0"/>
              <w:jc w:val="center"/>
            </w:pPr>
            <w:r>
              <w:rPr>
                <w:sz w:val="24"/>
              </w:rPr>
              <w:t xml:space="preserve">Требования</w:t>
            </w:r>
          </w:p>
        </w:tc>
        <w:tc>
          <w:tcPr>
            <w:tcW w:w="794" w:type="dxa"/>
            <w:tcBorders>
              <w:top w:val="single" w:sz="4"/>
              <w:bottom w:val="single" w:sz="4"/>
            </w:tcBorders>
          </w:tcPr>
          <w:p>
            <w:pPr>
              <w:pStyle w:val="0"/>
              <w:jc w:val="center"/>
            </w:pPr>
            <w:r>
              <w:rPr>
                <w:sz w:val="24"/>
              </w:rPr>
              <w:t xml:space="preserve">Ресторан</w:t>
            </w:r>
          </w:p>
        </w:tc>
        <w:tc>
          <w:tcPr>
            <w:tcW w:w="643" w:type="dxa"/>
            <w:tcBorders>
              <w:top w:val="single" w:sz="4"/>
              <w:bottom w:val="single" w:sz="4"/>
            </w:tcBorders>
          </w:tcPr>
          <w:p>
            <w:pPr>
              <w:pStyle w:val="0"/>
              <w:jc w:val="center"/>
            </w:pPr>
            <w:r>
              <w:rPr>
                <w:sz w:val="24"/>
              </w:rPr>
              <w:t xml:space="preserve">Кафе</w:t>
            </w:r>
          </w:p>
        </w:tc>
        <w:tc>
          <w:tcPr>
            <w:tcW w:w="715" w:type="dxa"/>
            <w:tcBorders>
              <w:top w:val="single" w:sz="4"/>
              <w:bottom w:val="single" w:sz="4"/>
            </w:tcBorders>
          </w:tcPr>
          <w:p>
            <w:pPr>
              <w:pStyle w:val="0"/>
              <w:jc w:val="center"/>
            </w:pPr>
            <w:r>
              <w:rPr>
                <w:sz w:val="24"/>
              </w:rPr>
              <w:t xml:space="preserve">Бар</w:t>
            </w:r>
          </w:p>
        </w:tc>
        <w:tc>
          <w:tcPr>
            <w:tcW w:w="794" w:type="dxa"/>
            <w:tcBorders>
              <w:top w:val="single" w:sz="4"/>
              <w:bottom w:val="single" w:sz="4"/>
            </w:tcBorders>
          </w:tcPr>
          <w:p>
            <w:pPr>
              <w:pStyle w:val="0"/>
              <w:jc w:val="center"/>
            </w:pPr>
            <w:r>
              <w:rPr>
                <w:sz w:val="24"/>
              </w:rPr>
              <w:t xml:space="preserve">Столовая</w:t>
            </w:r>
          </w:p>
        </w:tc>
        <w:tc>
          <w:tcPr>
            <w:tcW w:w="1191" w:type="dxa"/>
            <w:tcBorders>
              <w:top w:val="single" w:sz="4"/>
              <w:bottom w:val="single" w:sz="4"/>
            </w:tcBorders>
          </w:tcPr>
          <w:p>
            <w:pPr>
              <w:pStyle w:val="0"/>
              <w:jc w:val="center"/>
            </w:pPr>
            <w:r>
              <w:rPr>
                <w:sz w:val="24"/>
              </w:rPr>
              <w:t xml:space="preserve">Предприятие быстрого обслуживания</w:t>
            </w:r>
          </w:p>
        </w:tc>
        <w:tc>
          <w:tcPr>
            <w:tcW w:w="964" w:type="dxa"/>
            <w:tcBorders>
              <w:top w:val="single" w:sz="4"/>
              <w:bottom w:val="single" w:sz="4"/>
            </w:tcBorders>
          </w:tcPr>
          <w:p>
            <w:pPr>
              <w:pStyle w:val="0"/>
              <w:jc w:val="center"/>
            </w:pPr>
            <w:r>
              <w:rPr>
                <w:sz w:val="24"/>
              </w:rPr>
              <w:t xml:space="preserve">Кафетерий</w:t>
            </w:r>
          </w:p>
        </w:tc>
        <w:tc>
          <w:tcPr>
            <w:tcW w:w="737" w:type="dxa"/>
            <w:tcBorders>
              <w:top w:val="single" w:sz="4"/>
              <w:bottom w:val="single" w:sz="4"/>
            </w:tcBorders>
          </w:tcPr>
          <w:p>
            <w:pPr>
              <w:pStyle w:val="0"/>
              <w:jc w:val="center"/>
            </w:pPr>
            <w:r>
              <w:rPr>
                <w:sz w:val="24"/>
              </w:rPr>
              <w:t xml:space="preserve">Буфет</w:t>
            </w:r>
          </w:p>
        </w:tc>
        <w:tc>
          <w:tcPr>
            <w:tcW w:w="964" w:type="dxa"/>
            <w:tcBorders>
              <w:top w:val="single" w:sz="4"/>
              <w:bottom w:val="single" w:sz="4"/>
            </w:tcBorders>
          </w:tcPr>
          <w:p>
            <w:pPr>
              <w:pStyle w:val="0"/>
              <w:jc w:val="center"/>
            </w:pPr>
            <w:r>
              <w:rPr>
                <w:sz w:val="24"/>
              </w:rPr>
              <w:t xml:space="preserve">Магазин кулинарии</w:t>
            </w:r>
          </w:p>
        </w:tc>
      </w:tr>
      <w:tr>
        <w:tc>
          <w:tcPr>
            <w:tcW w:w="2891" w:type="dxa"/>
            <w:tcBorders>
              <w:top w:val="single" w:sz="4"/>
              <w:bottom w:val="nil"/>
            </w:tcBorders>
          </w:tcPr>
          <w:p>
            <w:pPr>
              <w:pStyle w:val="0"/>
            </w:pPr>
            <w:r>
              <w:rPr>
                <w:sz w:val="24"/>
              </w:rPr>
              <w:t xml:space="preserve">Естественное и искусственное освещение</w:t>
            </w:r>
          </w:p>
        </w:tc>
        <w:tc>
          <w:tcPr>
            <w:tcW w:w="794" w:type="dxa"/>
            <w:vAlign w:val="bottom"/>
            <w:tcBorders>
              <w:top w:val="single" w:sz="4"/>
              <w:bottom w:val="nil"/>
            </w:tcBorders>
          </w:tcPr>
          <w:p>
            <w:pPr>
              <w:pStyle w:val="0"/>
            </w:pPr>
            <w:r>
              <w:rPr>
                <w:sz w:val="24"/>
              </w:rPr>
            </w:r>
          </w:p>
        </w:tc>
        <w:tc>
          <w:tcPr>
            <w:tcW w:w="643" w:type="dxa"/>
            <w:vAlign w:val="bottom"/>
            <w:tcBorders>
              <w:top w:val="single" w:sz="4"/>
              <w:bottom w:val="nil"/>
            </w:tcBorders>
          </w:tcPr>
          <w:p>
            <w:pPr>
              <w:pStyle w:val="0"/>
            </w:pPr>
            <w:r>
              <w:rPr>
                <w:sz w:val="24"/>
              </w:rPr>
            </w:r>
          </w:p>
        </w:tc>
        <w:tc>
          <w:tcPr>
            <w:tcW w:w="715" w:type="dxa"/>
            <w:vAlign w:val="bottom"/>
            <w:tcBorders>
              <w:top w:val="single" w:sz="4"/>
              <w:bottom w:val="nil"/>
            </w:tcBorders>
          </w:tcPr>
          <w:p>
            <w:pPr>
              <w:pStyle w:val="0"/>
            </w:pPr>
            <w:r>
              <w:rPr>
                <w:sz w:val="24"/>
              </w:rPr>
            </w:r>
          </w:p>
        </w:tc>
        <w:tc>
          <w:tcPr>
            <w:tcW w:w="794" w:type="dxa"/>
            <w:vAlign w:val="bottom"/>
            <w:tcBorders>
              <w:top w:val="single" w:sz="4"/>
              <w:bottom w:val="nil"/>
            </w:tcBorders>
          </w:tcPr>
          <w:p>
            <w:pPr>
              <w:pStyle w:val="0"/>
            </w:pPr>
            <w:r>
              <w:rPr>
                <w:sz w:val="24"/>
              </w:rPr>
            </w:r>
          </w:p>
        </w:tc>
        <w:tc>
          <w:tcPr>
            <w:tcW w:w="1191" w:type="dxa"/>
            <w:vAlign w:val="bottom"/>
            <w:tcBorders>
              <w:top w:val="single" w:sz="4"/>
              <w:bottom w:val="nil"/>
            </w:tcBorders>
          </w:tcPr>
          <w:p>
            <w:pPr>
              <w:pStyle w:val="0"/>
            </w:pPr>
            <w:r>
              <w:rPr>
                <w:sz w:val="24"/>
              </w:rPr>
            </w:r>
          </w:p>
        </w:tc>
        <w:tc>
          <w:tcPr>
            <w:tcW w:w="964" w:type="dxa"/>
            <w:vAlign w:val="bottom"/>
            <w:tcBorders>
              <w:top w:val="single" w:sz="4"/>
              <w:bottom w:val="nil"/>
            </w:tcBorders>
          </w:tcPr>
          <w:p>
            <w:pPr>
              <w:pStyle w:val="0"/>
            </w:pPr>
            <w:r>
              <w:rPr>
                <w:sz w:val="24"/>
              </w:rPr>
            </w:r>
          </w:p>
        </w:tc>
        <w:tc>
          <w:tcPr>
            <w:tcW w:w="737" w:type="dxa"/>
            <w:vAlign w:val="bottom"/>
            <w:tcBorders>
              <w:top w:val="single" w:sz="4"/>
              <w:bottom w:val="nil"/>
            </w:tcBorders>
          </w:tcPr>
          <w:p>
            <w:pPr>
              <w:pStyle w:val="0"/>
            </w:pPr>
            <w:r>
              <w:rPr>
                <w:sz w:val="24"/>
              </w:rPr>
            </w:r>
          </w:p>
        </w:tc>
        <w:tc>
          <w:tcPr>
            <w:tcW w:w="964" w:type="dxa"/>
            <w:vAlign w:val="bottom"/>
            <w:tcBorders>
              <w:top w:val="single" w:sz="4"/>
              <w:bottom w:val="nil"/>
            </w:tcBorders>
          </w:tcPr>
          <w:p>
            <w:pPr>
              <w:pStyle w:val="0"/>
            </w:pPr>
            <w:r>
              <w:rPr>
                <w:sz w:val="24"/>
              </w:rPr>
            </w:r>
          </w:p>
        </w:tc>
      </w:tr>
      <w:tr>
        <w:tc>
          <w:tcPr>
            <w:tcW w:w="2891" w:type="dxa"/>
            <w:tcBorders>
              <w:top w:val="nil"/>
              <w:bottom w:val="nil"/>
            </w:tcBorders>
          </w:tcPr>
          <w:p>
            <w:pPr>
              <w:pStyle w:val="0"/>
            </w:pPr>
            <w:r>
              <w:rPr>
                <w:sz w:val="24"/>
              </w:rPr>
              <w:t xml:space="preserve">Водоснабжение </w:t>
            </w:r>
            <w:hyperlink w:history="0" w:anchor="P619" w:tooltip="&lt;10&gt; Для стационарных предприятий (объектов) общественного питания.">
              <w:r>
                <w:rPr>
                  <w:sz w:val="24"/>
                  <w:color w:val="0000ff"/>
                </w:rPr>
                <w:t xml:space="preserve">&lt;10&gt;</w:t>
              </w:r>
            </w:hyperlink>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ind w:left="283"/>
              <w:jc w:val="both"/>
            </w:pPr>
            <w:r>
              <w:rPr>
                <w:sz w:val="24"/>
              </w:rPr>
              <w:t xml:space="preserve">- Горячее</w:t>
            </w:r>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ind w:left="283"/>
              <w:jc w:val="both"/>
            </w:pPr>
            <w:r>
              <w:rPr>
                <w:sz w:val="24"/>
              </w:rPr>
              <w:t xml:space="preserve">- Холодное</w:t>
            </w:r>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pPr>
            <w:r>
              <w:rPr>
                <w:sz w:val="24"/>
              </w:rPr>
              <w:t xml:space="preserve">Канализация </w:t>
            </w:r>
            <w:hyperlink w:history="0" w:anchor="P619" w:tooltip="&lt;10&gt; Для стационарных предприятий (объектов) общественного питания.">
              <w:r>
                <w:rPr>
                  <w:sz w:val="24"/>
                  <w:color w:val="0000ff"/>
                </w:rPr>
                <w:t xml:space="preserve">&lt;10&gt;</w:t>
              </w:r>
            </w:hyperlink>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pPr>
            <w:r>
              <w:rPr>
                <w:sz w:val="24"/>
              </w:rPr>
              <w:t xml:space="preserve">Отопление </w:t>
            </w:r>
            <w:hyperlink w:history="0" w:anchor="P619" w:tooltip="&lt;10&gt; Для стационарных предприятий (объектов) общественного питания.">
              <w:r>
                <w:rPr>
                  <w:sz w:val="24"/>
                  <w:color w:val="0000ff"/>
                </w:rPr>
                <w:t xml:space="preserve">&lt;10&gt;</w:t>
              </w:r>
            </w:hyperlink>
            <w:r>
              <w:rPr>
                <w:sz w:val="24"/>
              </w:rPr>
              <w:t xml:space="preserve">, обеспечивающее температуру воздуха в общественных помещениях 19 - 23 °C</w:t>
            </w:r>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 </w:t>
            </w:r>
            <w:hyperlink w:history="0" w:anchor="P620" w:tooltip="&lt;11&gt; За исключением нестационарных (передвижных) предприятий (объектов) питания.">
              <w:r>
                <w:rPr>
                  <w:sz w:val="24"/>
                  <w:color w:val="0000ff"/>
                </w:rPr>
                <w:t xml:space="preserve">&lt;11&gt;</w:t>
              </w:r>
            </w:hyperlink>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pPr>
            <w:r>
              <w:rPr>
                <w:sz w:val="24"/>
              </w:rPr>
              <w:t xml:space="preserve">Система кондиционирования воздуха с автоматическим поддержанием оптимальных параметров температуры и влажности</w:t>
            </w:r>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 </w:t>
            </w:r>
            <w:hyperlink w:history="0" w:anchor="P621" w:tooltip="&lt;12&gt; Для видео-баров, варьете-баров, диско-баров, кино-баров, танцевальных баров, клубных баров, лобби-баров.">
              <w:r>
                <w:rPr>
                  <w:sz w:val="24"/>
                  <w:color w:val="0000ff"/>
                </w:rPr>
                <w:t xml:space="preserve">&lt;12&gt;</w:t>
              </w:r>
            </w:hyperlink>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pPr>
            <w:r>
              <w:rPr>
                <w:sz w:val="24"/>
              </w:rPr>
              <w:t xml:space="preserve">Система вентиляции, обеспечивающая допустимые параметры температуры и влажности</w:t>
            </w:r>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 </w:t>
            </w:r>
            <w:hyperlink w:history="0" w:anchor="P622" w:tooltip="&lt;13&gt; Для спорт-баров, специализированных баров.">
              <w:r>
                <w:rPr>
                  <w:sz w:val="24"/>
                  <w:color w:val="0000ff"/>
                </w:rPr>
                <w:t xml:space="preserve">&lt;13&gt;</w:t>
              </w:r>
            </w:hyperlink>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pPr>
            <w:r>
              <w:rPr>
                <w:sz w:val="24"/>
              </w:rPr>
              <w:t xml:space="preserve">Услуги Интернета</w:t>
            </w:r>
          </w:p>
        </w:tc>
        <w:tc>
          <w:tcPr>
            <w:tcW w:w="794" w:type="dxa"/>
            <w:vAlign w:val="bottom"/>
            <w:tcBorders>
              <w:top w:val="nil"/>
              <w:bottom w:val="nil"/>
            </w:tcBorders>
          </w:tcPr>
          <w:p>
            <w:pPr>
              <w:pStyle w:val="0"/>
              <w:jc w:val="center"/>
            </w:pPr>
            <w:r>
              <w:rPr>
                <w:sz w:val="24"/>
              </w:rPr>
              <w:t xml:space="preserve">+ </w:t>
            </w:r>
            <w:hyperlink w:history="0" w:anchor="P623" w:tooltip="&lt;14&gt; В интернет-кафе обязательно, в ресторанах, барах - по желанию исполнителя услуг.">
              <w:r>
                <w:rPr>
                  <w:sz w:val="24"/>
                  <w:color w:val="0000ff"/>
                </w:rPr>
                <w:t xml:space="preserve">&lt;14&gt;</w:t>
              </w:r>
            </w:hyperlink>
          </w:p>
        </w:tc>
        <w:tc>
          <w:tcPr>
            <w:tcW w:w="643" w:type="dxa"/>
            <w:vAlign w:val="bottom"/>
            <w:tcBorders>
              <w:top w:val="nil"/>
              <w:bottom w:val="nil"/>
            </w:tcBorders>
          </w:tcPr>
          <w:p>
            <w:pPr>
              <w:pStyle w:val="0"/>
              <w:jc w:val="center"/>
            </w:pPr>
            <w:r>
              <w:rPr>
                <w:sz w:val="24"/>
              </w:rPr>
              <w:t xml:space="preserve">+ </w:t>
            </w:r>
            <w:hyperlink w:history="0" w:anchor="P623" w:tooltip="&lt;14&gt; В интернет-кафе обязательно, в ресторанах, барах - по желанию исполнителя услуг.">
              <w:r>
                <w:rPr>
                  <w:sz w:val="24"/>
                  <w:color w:val="0000ff"/>
                </w:rPr>
                <w:t xml:space="preserve">&lt;14&gt;</w:t>
              </w:r>
            </w:hyperlink>
          </w:p>
        </w:tc>
        <w:tc>
          <w:tcPr>
            <w:tcW w:w="715" w:type="dxa"/>
            <w:vAlign w:val="bottom"/>
            <w:tcBorders>
              <w:top w:val="nil"/>
              <w:bottom w:val="nil"/>
            </w:tcBorders>
          </w:tcPr>
          <w:p>
            <w:pPr>
              <w:pStyle w:val="0"/>
              <w:jc w:val="center"/>
            </w:pPr>
            <w:r>
              <w:rPr>
                <w:sz w:val="24"/>
              </w:rPr>
              <w:t xml:space="preserve">+ </w:t>
            </w:r>
            <w:hyperlink w:history="0" w:anchor="P623" w:tooltip="&lt;14&gt; В интернет-кафе обязательно, в ресторанах, барах - по желанию исполнителя услуг.">
              <w:r>
                <w:rPr>
                  <w:sz w:val="24"/>
                  <w:color w:val="0000ff"/>
                </w:rPr>
                <w:t xml:space="preserve">&lt;14&gt;</w:t>
              </w:r>
            </w:hyperlink>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jc w:val="both"/>
            </w:pPr>
            <w:r>
              <w:rPr>
                <w:sz w:val="24"/>
              </w:rPr>
              <w:t xml:space="preserve">Предоставление телевидения</w:t>
            </w:r>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 </w:t>
            </w:r>
            <w:hyperlink w:history="0" w:anchor="P624" w:tooltip="&lt;15&gt; Для спорт-баров.">
              <w:r>
                <w:rPr>
                  <w:sz w:val="24"/>
                  <w:color w:val="0000ff"/>
                </w:rPr>
                <w:t xml:space="preserve">&lt;15&gt;</w:t>
              </w:r>
            </w:hyperlink>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nil"/>
            </w:tcBorders>
          </w:tcPr>
          <w:p>
            <w:pPr>
              <w:pStyle w:val="0"/>
            </w:pPr>
            <w:r>
              <w:rPr>
                <w:sz w:val="24"/>
              </w:rPr>
              <w:t xml:space="preserve">Охранная сигнализация</w:t>
            </w:r>
          </w:p>
        </w:tc>
        <w:tc>
          <w:tcPr>
            <w:tcW w:w="794" w:type="dxa"/>
            <w:vAlign w:val="bottom"/>
            <w:tcBorders>
              <w:top w:val="nil"/>
              <w:bottom w:val="nil"/>
            </w:tcBorders>
          </w:tcPr>
          <w:p>
            <w:pPr>
              <w:pStyle w:val="0"/>
              <w:jc w:val="center"/>
            </w:pPr>
            <w:r>
              <w:rPr>
                <w:sz w:val="24"/>
              </w:rPr>
              <w:t xml:space="preserve">+</w:t>
            </w:r>
          </w:p>
        </w:tc>
        <w:tc>
          <w:tcPr>
            <w:tcW w:w="643" w:type="dxa"/>
            <w:vAlign w:val="bottom"/>
            <w:tcBorders>
              <w:top w:val="nil"/>
              <w:bottom w:val="nil"/>
            </w:tcBorders>
          </w:tcPr>
          <w:p>
            <w:pPr>
              <w:pStyle w:val="0"/>
              <w:jc w:val="center"/>
            </w:pPr>
            <w:r>
              <w:rPr>
                <w:sz w:val="24"/>
              </w:rPr>
              <w:t xml:space="preserve">+</w:t>
            </w:r>
          </w:p>
        </w:tc>
        <w:tc>
          <w:tcPr>
            <w:tcW w:w="715" w:type="dxa"/>
            <w:vAlign w:val="bottom"/>
            <w:tcBorders>
              <w:top w:val="nil"/>
              <w:bottom w:val="nil"/>
            </w:tcBorders>
          </w:tcPr>
          <w:p>
            <w:pPr>
              <w:pStyle w:val="0"/>
              <w:jc w:val="center"/>
            </w:pPr>
            <w:r>
              <w:rPr>
                <w:sz w:val="24"/>
              </w:rPr>
              <w:t xml:space="preserve">+</w:t>
            </w:r>
          </w:p>
        </w:tc>
        <w:tc>
          <w:tcPr>
            <w:tcW w:w="794" w:type="dxa"/>
            <w:vAlign w:val="bottom"/>
            <w:tcBorders>
              <w:top w:val="nil"/>
              <w:bottom w:val="nil"/>
            </w:tcBorders>
          </w:tcPr>
          <w:p>
            <w:pPr>
              <w:pStyle w:val="0"/>
              <w:jc w:val="center"/>
            </w:pPr>
            <w:r>
              <w:rPr>
                <w:sz w:val="24"/>
              </w:rPr>
              <w:t xml:space="preserve">+</w:t>
            </w:r>
          </w:p>
        </w:tc>
        <w:tc>
          <w:tcPr>
            <w:tcW w:w="1191"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c>
          <w:tcPr>
            <w:tcW w:w="737" w:type="dxa"/>
            <w:vAlign w:val="bottom"/>
            <w:tcBorders>
              <w:top w:val="nil"/>
              <w:bottom w:val="nil"/>
            </w:tcBorders>
          </w:tcPr>
          <w:p>
            <w:pPr>
              <w:pStyle w:val="0"/>
              <w:jc w:val="center"/>
            </w:pPr>
            <w:r>
              <w:rPr>
                <w:sz w:val="24"/>
              </w:rPr>
              <w:t xml:space="preserve">+</w:t>
            </w:r>
          </w:p>
        </w:tc>
        <w:tc>
          <w:tcPr>
            <w:tcW w:w="964" w:type="dxa"/>
            <w:vAlign w:val="bottom"/>
            <w:tcBorders>
              <w:top w:val="nil"/>
              <w:bottom w:val="nil"/>
            </w:tcBorders>
          </w:tcPr>
          <w:p>
            <w:pPr>
              <w:pStyle w:val="0"/>
              <w:jc w:val="center"/>
            </w:pPr>
            <w:r>
              <w:rPr>
                <w:sz w:val="24"/>
              </w:rPr>
              <w:t xml:space="preserve">+</w:t>
            </w:r>
          </w:p>
        </w:tc>
      </w:tr>
      <w:tr>
        <w:tc>
          <w:tcPr>
            <w:tcW w:w="2891" w:type="dxa"/>
            <w:tcBorders>
              <w:top w:val="nil"/>
              <w:bottom w:val="single" w:sz="4"/>
            </w:tcBorders>
          </w:tcPr>
          <w:p>
            <w:pPr>
              <w:pStyle w:val="0"/>
            </w:pPr>
            <w:r>
              <w:rPr>
                <w:sz w:val="24"/>
              </w:rPr>
              <w:t xml:space="preserve">Звукоизоляция, обеспечивающая допустимый уровень шума в помещениях предприятий общественного питания, находящихся в жилых зданиях, соответствующий гигиеническим нормативам и строительным нормам</w:t>
            </w:r>
          </w:p>
        </w:tc>
        <w:tc>
          <w:tcPr>
            <w:tcW w:w="794" w:type="dxa"/>
            <w:vAlign w:val="bottom"/>
            <w:tcBorders>
              <w:top w:val="nil"/>
              <w:bottom w:val="single" w:sz="4"/>
            </w:tcBorders>
          </w:tcPr>
          <w:p>
            <w:pPr>
              <w:pStyle w:val="0"/>
              <w:jc w:val="center"/>
            </w:pPr>
            <w:r>
              <w:rPr>
                <w:sz w:val="24"/>
              </w:rPr>
              <w:t xml:space="preserve">+</w:t>
            </w:r>
          </w:p>
        </w:tc>
        <w:tc>
          <w:tcPr>
            <w:tcW w:w="643" w:type="dxa"/>
            <w:vAlign w:val="bottom"/>
            <w:tcBorders>
              <w:top w:val="nil"/>
              <w:bottom w:val="single" w:sz="4"/>
            </w:tcBorders>
          </w:tcPr>
          <w:p>
            <w:pPr>
              <w:pStyle w:val="0"/>
              <w:jc w:val="center"/>
            </w:pPr>
            <w:r>
              <w:rPr>
                <w:sz w:val="24"/>
              </w:rPr>
              <w:t xml:space="preserve">+</w:t>
            </w:r>
          </w:p>
        </w:tc>
        <w:tc>
          <w:tcPr>
            <w:tcW w:w="715" w:type="dxa"/>
            <w:vAlign w:val="bottom"/>
            <w:tcBorders>
              <w:top w:val="nil"/>
              <w:bottom w:val="single" w:sz="4"/>
            </w:tcBorders>
          </w:tcPr>
          <w:p>
            <w:pPr>
              <w:pStyle w:val="0"/>
              <w:jc w:val="center"/>
            </w:pPr>
            <w:r>
              <w:rPr>
                <w:sz w:val="24"/>
              </w:rPr>
              <w:t xml:space="preserve">+</w:t>
            </w:r>
          </w:p>
        </w:tc>
        <w:tc>
          <w:tcPr>
            <w:tcW w:w="794" w:type="dxa"/>
            <w:vAlign w:val="bottom"/>
            <w:tcBorders>
              <w:top w:val="nil"/>
              <w:bottom w:val="single" w:sz="4"/>
            </w:tcBorders>
          </w:tcPr>
          <w:p>
            <w:pPr>
              <w:pStyle w:val="0"/>
              <w:jc w:val="center"/>
            </w:pPr>
            <w:r>
              <w:rPr>
                <w:sz w:val="24"/>
              </w:rPr>
              <w:t xml:space="preserve">+</w:t>
            </w:r>
          </w:p>
        </w:tc>
        <w:tc>
          <w:tcPr>
            <w:tcW w:w="1191" w:type="dxa"/>
            <w:vAlign w:val="bottom"/>
            <w:tcBorders>
              <w:top w:val="nil"/>
              <w:bottom w:val="single" w:sz="4"/>
            </w:tcBorders>
          </w:tcPr>
          <w:p>
            <w:pPr>
              <w:pStyle w:val="0"/>
              <w:jc w:val="center"/>
            </w:pPr>
            <w:r>
              <w:rPr>
                <w:sz w:val="24"/>
              </w:rPr>
              <w:t xml:space="preserve">+</w:t>
            </w:r>
          </w:p>
        </w:tc>
        <w:tc>
          <w:tcPr>
            <w:tcW w:w="964" w:type="dxa"/>
            <w:vAlign w:val="bottom"/>
            <w:tcBorders>
              <w:top w:val="nil"/>
              <w:bottom w:val="single" w:sz="4"/>
            </w:tcBorders>
          </w:tcPr>
          <w:p>
            <w:pPr>
              <w:pStyle w:val="0"/>
              <w:jc w:val="center"/>
            </w:pPr>
            <w:r>
              <w:rPr>
                <w:sz w:val="24"/>
              </w:rPr>
              <w:t xml:space="preserve">+</w:t>
            </w:r>
          </w:p>
        </w:tc>
        <w:tc>
          <w:tcPr>
            <w:tcW w:w="737" w:type="dxa"/>
            <w:vAlign w:val="bottom"/>
            <w:tcBorders>
              <w:top w:val="nil"/>
              <w:bottom w:val="single" w:sz="4"/>
            </w:tcBorders>
          </w:tcPr>
          <w:p>
            <w:pPr>
              <w:pStyle w:val="0"/>
              <w:jc w:val="center"/>
            </w:pPr>
            <w:r>
              <w:rPr>
                <w:sz w:val="24"/>
              </w:rPr>
              <w:t xml:space="preserve">+</w:t>
            </w:r>
          </w:p>
        </w:tc>
        <w:tc>
          <w:tcPr>
            <w:tcW w:w="964" w:type="dxa"/>
            <w:vAlign w:val="bottom"/>
            <w:tcBorders>
              <w:top w:val="nil"/>
              <w:bottom w:val="single" w:sz="4"/>
            </w:tcBorders>
          </w:tcPr>
          <w:p>
            <w:pPr>
              <w:pStyle w:val="0"/>
              <w:jc w:val="center"/>
            </w:pPr>
            <w:r>
              <w:rPr>
                <w:sz w:val="24"/>
              </w:rPr>
              <w:t xml:space="preserve">+</w:t>
            </w:r>
          </w:p>
        </w:tc>
      </w:tr>
    </w:tbl>
    <w:p>
      <w:pPr>
        <w:pStyle w:val="0"/>
        <w:jc w:val="both"/>
      </w:pPr>
      <w:r>
        <w:rPr>
          <w:sz w:val="24"/>
        </w:rPr>
      </w:r>
    </w:p>
    <w:p>
      <w:pPr>
        <w:pStyle w:val="0"/>
      </w:pPr>
      <w:r>
        <w:rPr>
          <w:sz w:val="24"/>
        </w:rPr>
        <w:t xml:space="preserve">Окончание таблицы Б.1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794"/>
        <w:gridCol w:w="643"/>
        <w:gridCol w:w="715"/>
        <w:gridCol w:w="794"/>
        <w:gridCol w:w="1191"/>
        <w:gridCol w:w="964"/>
        <w:gridCol w:w="737"/>
        <w:gridCol w:w="964"/>
      </w:tblGrid>
      <w:tr>
        <w:tc>
          <w:tcPr>
            <w:tcW w:w="2891" w:type="dxa"/>
          </w:tcPr>
          <w:p>
            <w:pPr>
              <w:pStyle w:val="0"/>
              <w:jc w:val="center"/>
            </w:pPr>
            <w:r>
              <w:rPr>
                <w:sz w:val="24"/>
              </w:rPr>
              <w:t xml:space="preserve">Требования</w:t>
            </w:r>
          </w:p>
        </w:tc>
        <w:tc>
          <w:tcPr>
            <w:tcW w:w="794" w:type="dxa"/>
          </w:tcPr>
          <w:p>
            <w:pPr>
              <w:pStyle w:val="0"/>
              <w:jc w:val="center"/>
            </w:pPr>
            <w:r>
              <w:rPr>
                <w:sz w:val="24"/>
              </w:rPr>
              <w:t xml:space="preserve">Ресторан</w:t>
            </w:r>
          </w:p>
        </w:tc>
        <w:tc>
          <w:tcPr>
            <w:tcW w:w="643" w:type="dxa"/>
          </w:tcPr>
          <w:p>
            <w:pPr>
              <w:pStyle w:val="0"/>
              <w:jc w:val="center"/>
            </w:pPr>
            <w:r>
              <w:rPr>
                <w:sz w:val="24"/>
              </w:rPr>
              <w:t xml:space="preserve">Кафе</w:t>
            </w:r>
          </w:p>
        </w:tc>
        <w:tc>
          <w:tcPr>
            <w:tcW w:w="715" w:type="dxa"/>
          </w:tcPr>
          <w:p>
            <w:pPr>
              <w:pStyle w:val="0"/>
              <w:jc w:val="center"/>
            </w:pPr>
            <w:r>
              <w:rPr>
                <w:sz w:val="24"/>
              </w:rPr>
              <w:t xml:space="preserve">Бар</w:t>
            </w:r>
          </w:p>
        </w:tc>
        <w:tc>
          <w:tcPr>
            <w:tcW w:w="794" w:type="dxa"/>
          </w:tcPr>
          <w:p>
            <w:pPr>
              <w:pStyle w:val="0"/>
              <w:jc w:val="center"/>
            </w:pPr>
            <w:r>
              <w:rPr>
                <w:sz w:val="24"/>
              </w:rPr>
              <w:t xml:space="preserve">Столовая</w:t>
            </w:r>
          </w:p>
        </w:tc>
        <w:tc>
          <w:tcPr>
            <w:tcW w:w="1191" w:type="dxa"/>
          </w:tcPr>
          <w:p>
            <w:pPr>
              <w:pStyle w:val="0"/>
              <w:jc w:val="center"/>
            </w:pPr>
            <w:r>
              <w:rPr>
                <w:sz w:val="24"/>
              </w:rPr>
              <w:t xml:space="preserve">Предприятие быстрого обслуживания</w:t>
            </w:r>
          </w:p>
        </w:tc>
        <w:tc>
          <w:tcPr>
            <w:tcW w:w="964" w:type="dxa"/>
          </w:tcPr>
          <w:p>
            <w:pPr>
              <w:pStyle w:val="0"/>
              <w:jc w:val="center"/>
            </w:pPr>
            <w:r>
              <w:rPr>
                <w:sz w:val="24"/>
              </w:rPr>
              <w:t xml:space="preserve">Кафетерий</w:t>
            </w:r>
          </w:p>
        </w:tc>
        <w:tc>
          <w:tcPr>
            <w:tcW w:w="737" w:type="dxa"/>
          </w:tcPr>
          <w:p>
            <w:pPr>
              <w:pStyle w:val="0"/>
              <w:jc w:val="center"/>
            </w:pPr>
            <w:r>
              <w:rPr>
                <w:sz w:val="24"/>
              </w:rPr>
              <w:t xml:space="preserve">Буфет</w:t>
            </w:r>
          </w:p>
        </w:tc>
        <w:tc>
          <w:tcPr>
            <w:tcW w:w="964" w:type="dxa"/>
          </w:tcPr>
          <w:p>
            <w:pPr>
              <w:pStyle w:val="0"/>
              <w:jc w:val="center"/>
            </w:pPr>
            <w:r>
              <w:rPr>
                <w:sz w:val="24"/>
              </w:rPr>
              <w:t xml:space="preserve">Магазин кулинарии</w:t>
            </w:r>
          </w:p>
        </w:tc>
      </w:tr>
      <w:tr>
        <w:tblPrEx>
          <w:tblBorders>
            <w:insideH w:val="nil"/>
          </w:tblBorders>
        </w:tblPrEx>
        <w:tc>
          <w:tcPr>
            <w:gridSpan w:val="9"/>
            <w:tcW w:w="9693" w:type="dxa"/>
            <w:tcBorders>
              <w:bottom w:val="nil"/>
            </w:tcBorders>
          </w:tcPr>
          <w:p>
            <w:pPr>
              <w:pStyle w:val="0"/>
              <w:outlineLvl w:val="2"/>
              <w:jc w:val="center"/>
            </w:pPr>
            <w:r>
              <w:rPr>
                <w:sz w:val="24"/>
              </w:rPr>
              <w:t xml:space="preserve">Требования к санитарным объектам общего пользования</w:t>
            </w:r>
          </w:p>
        </w:tc>
      </w:tr>
      <w:tr>
        <w:tblPrEx>
          <w:tblBorders>
            <w:insideH w:val="nil"/>
          </w:tblBorders>
        </w:tblPrEx>
        <w:tc>
          <w:tcPr>
            <w:tcW w:w="2891" w:type="dxa"/>
            <w:tcBorders>
              <w:top w:val="nil"/>
            </w:tcBorders>
          </w:tcPr>
          <w:p>
            <w:pPr>
              <w:pStyle w:val="0"/>
            </w:pPr>
            <w:r>
              <w:rPr>
                <w:sz w:val="24"/>
              </w:rPr>
              <w:t xml:space="preserve">Оборудование туалетов: туалетные кабины, умывальник с зеркалом, электророзетка, туалетная бумага, мыло или диспенсер с жидким мылом, бумажные полотенца или электрополотенце, крючки для одежды, корзина для мусора</w:t>
            </w:r>
          </w:p>
        </w:tc>
        <w:tc>
          <w:tcPr>
            <w:tcW w:w="794" w:type="dxa"/>
            <w:vAlign w:val="bottom"/>
            <w:tcBorders>
              <w:top w:val="nil"/>
            </w:tcBorders>
          </w:tcPr>
          <w:p>
            <w:pPr>
              <w:pStyle w:val="0"/>
              <w:jc w:val="center"/>
            </w:pPr>
            <w:r>
              <w:rPr>
                <w:sz w:val="24"/>
              </w:rPr>
              <w:t xml:space="preserve">+</w:t>
            </w:r>
          </w:p>
        </w:tc>
        <w:tc>
          <w:tcPr>
            <w:tcW w:w="643" w:type="dxa"/>
            <w:vAlign w:val="bottom"/>
            <w:tcBorders>
              <w:top w:val="nil"/>
            </w:tcBorders>
          </w:tcPr>
          <w:p>
            <w:pPr>
              <w:pStyle w:val="0"/>
              <w:jc w:val="center"/>
            </w:pPr>
            <w:r>
              <w:rPr>
                <w:sz w:val="24"/>
              </w:rPr>
              <w:t xml:space="preserve">+</w:t>
            </w:r>
          </w:p>
        </w:tc>
        <w:tc>
          <w:tcPr>
            <w:tcW w:w="715" w:type="dxa"/>
            <w:vAlign w:val="bottom"/>
            <w:tcBorders>
              <w:top w:val="nil"/>
            </w:tcBorders>
          </w:tcPr>
          <w:p>
            <w:pPr>
              <w:pStyle w:val="0"/>
              <w:jc w:val="center"/>
            </w:pPr>
            <w:r>
              <w:rPr>
                <w:sz w:val="24"/>
              </w:rPr>
              <w:t xml:space="preserve">+</w:t>
            </w:r>
          </w:p>
        </w:tc>
        <w:tc>
          <w:tcPr>
            <w:tcW w:w="794" w:type="dxa"/>
            <w:vAlign w:val="bottom"/>
            <w:tcBorders>
              <w:top w:val="nil"/>
            </w:tcBorders>
          </w:tcPr>
          <w:p>
            <w:pPr>
              <w:pStyle w:val="0"/>
              <w:jc w:val="center"/>
            </w:pPr>
            <w:r>
              <w:rPr>
                <w:sz w:val="24"/>
              </w:rPr>
              <w:t xml:space="preserve">+</w:t>
            </w:r>
          </w:p>
        </w:tc>
        <w:tc>
          <w:tcPr>
            <w:tcW w:w="1191" w:type="dxa"/>
            <w:vAlign w:val="bottom"/>
            <w:tcBorders>
              <w:top w:val="nil"/>
            </w:tcBorders>
          </w:tcPr>
          <w:p>
            <w:pPr>
              <w:pStyle w:val="0"/>
              <w:jc w:val="center"/>
            </w:pPr>
            <w:r>
              <w:rPr>
                <w:sz w:val="24"/>
              </w:rPr>
              <w:t xml:space="preserve">+</w:t>
            </w:r>
          </w:p>
        </w:tc>
        <w:tc>
          <w:tcPr>
            <w:tcW w:w="964" w:type="dxa"/>
            <w:vAlign w:val="bottom"/>
            <w:tcBorders>
              <w:top w:val="nil"/>
            </w:tcBorders>
          </w:tcPr>
          <w:p>
            <w:pPr>
              <w:pStyle w:val="0"/>
              <w:jc w:val="center"/>
            </w:pPr>
            <w:r>
              <w:rPr>
                <w:sz w:val="24"/>
              </w:rPr>
              <w:t xml:space="preserve">+</w:t>
            </w:r>
          </w:p>
        </w:tc>
        <w:tc>
          <w:tcPr>
            <w:tcW w:w="737" w:type="dxa"/>
            <w:vAlign w:val="bottom"/>
            <w:tcBorders>
              <w:top w:val="nil"/>
            </w:tcBorders>
          </w:tcPr>
          <w:p>
            <w:pPr>
              <w:pStyle w:val="0"/>
              <w:jc w:val="center"/>
            </w:pPr>
            <w:r>
              <w:rPr>
                <w:sz w:val="24"/>
              </w:rPr>
              <w:t xml:space="preserve">+</w:t>
            </w:r>
          </w:p>
        </w:tc>
        <w:tc>
          <w:tcPr>
            <w:tcW w:w="964" w:type="dxa"/>
            <w:vAlign w:val="bottom"/>
            <w:tcBorders>
              <w:top w:val="nil"/>
            </w:tcBorders>
          </w:tcPr>
          <w:p>
            <w:pPr>
              <w:pStyle w:val="0"/>
              <w:jc w:val="center"/>
            </w:pPr>
            <w:r>
              <w:rPr>
                <w:sz w:val="24"/>
              </w:rPr>
              <w:t xml:space="preserve">-</w:t>
            </w:r>
          </w:p>
        </w:tc>
      </w:tr>
      <w:tr>
        <w:tblPrEx>
          <w:tblBorders>
            <w:insideH w:val="nil"/>
          </w:tblBorders>
        </w:tblPrEx>
        <w:tc>
          <w:tcPr>
            <w:gridSpan w:val="9"/>
            <w:tcW w:w="9693" w:type="dxa"/>
            <w:tcBorders>
              <w:bottom w:val="nil"/>
            </w:tcBorders>
          </w:tcPr>
          <w:p>
            <w:pPr>
              <w:pStyle w:val="0"/>
              <w:ind w:firstLine="284"/>
              <w:jc w:val="both"/>
            </w:pPr>
            <w:r>
              <w:rPr>
                <w:sz w:val="24"/>
              </w:rPr>
              <w:t xml:space="preserve">--------------------------------</w:t>
            </w:r>
          </w:p>
          <w:bookmarkStart w:id="610" w:name="P610"/>
          <w:bookmarkEnd w:id="610"/>
          <w:p>
            <w:pPr>
              <w:pStyle w:val="0"/>
              <w:ind w:left="283"/>
              <w:jc w:val="both"/>
            </w:pPr>
            <w:r>
              <w:rPr>
                <w:sz w:val="24"/>
              </w:rPr>
              <w:t xml:space="preserve">&lt;1&gt; Для ресторанов быстрого обслуживания.</w:t>
            </w:r>
          </w:p>
          <w:bookmarkStart w:id="611" w:name="P611"/>
          <w:bookmarkEnd w:id="611"/>
          <w:p>
            <w:pPr>
              <w:pStyle w:val="0"/>
              <w:ind w:left="283"/>
              <w:jc w:val="both"/>
            </w:pPr>
            <w:r>
              <w:rPr>
                <w:sz w:val="24"/>
              </w:rPr>
              <w:t xml:space="preserve">&lt;2&gt; При организации работы объекта как одного из залов комплексного объекта общественного питания помещения могут быть общими.</w:t>
            </w:r>
          </w:p>
          <w:bookmarkStart w:id="612" w:name="P612"/>
          <w:bookmarkEnd w:id="612"/>
          <w:p>
            <w:pPr>
              <w:pStyle w:val="0"/>
              <w:ind w:left="283"/>
              <w:jc w:val="both"/>
            </w:pPr>
            <w:r>
              <w:rPr>
                <w:sz w:val="24"/>
              </w:rPr>
              <w:t xml:space="preserve">&lt;3&gt; На предприятиях быстрого обслуживания может быть собственный зал или зона в составе фуд-корта (ресторанного дворика).</w:t>
            </w:r>
          </w:p>
          <w:bookmarkStart w:id="613" w:name="P613"/>
          <w:bookmarkEnd w:id="613"/>
          <w:p>
            <w:pPr>
              <w:pStyle w:val="0"/>
              <w:ind w:left="283"/>
              <w:jc w:val="both"/>
            </w:pPr>
            <w:r>
              <w:rPr>
                <w:sz w:val="24"/>
              </w:rPr>
              <w:t xml:space="preserve">&lt;4&gt; В магазине кулинарии предусмотрен торговый зал.</w:t>
            </w:r>
          </w:p>
          <w:bookmarkStart w:id="614" w:name="P614"/>
          <w:bookmarkEnd w:id="614"/>
          <w:p>
            <w:pPr>
              <w:pStyle w:val="0"/>
              <w:ind w:left="283"/>
              <w:jc w:val="both"/>
            </w:pPr>
            <w:r>
              <w:rPr>
                <w:sz w:val="24"/>
              </w:rPr>
              <w:t xml:space="preserve">&lt;5&gt; Для ресторанов и кафе, организующих семейные обеды и воскресные бранчи.</w:t>
            </w:r>
          </w:p>
          <w:bookmarkStart w:id="615" w:name="P615"/>
          <w:bookmarkEnd w:id="615"/>
          <w:p>
            <w:pPr>
              <w:pStyle w:val="0"/>
              <w:ind w:left="283"/>
              <w:jc w:val="both"/>
            </w:pPr>
            <w:r>
              <w:rPr>
                <w:sz w:val="24"/>
              </w:rPr>
              <w:t xml:space="preserve">&lt;6&gt; Для объектов общественного питания, размещенных при образовательных и производственных организациях, в общественных местах (гостиницы, вокзалы, кинотеатры, театры, стадионы и другие спортивные и зрелищные комплексы, центры и комплексы отдыха), наличие не обязательно.</w:t>
            </w:r>
          </w:p>
          <w:bookmarkStart w:id="616" w:name="P616"/>
          <w:bookmarkEnd w:id="616"/>
          <w:p>
            <w:pPr>
              <w:pStyle w:val="0"/>
              <w:ind w:left="283"/>
              <w:jc w:val="both"/>
            </w:pPr>
            <w:r>
              <w:rPr>
                <w:sz w:val="24"/>
              </w:rPr>
              <w:t xml:space="preserve">&lt;7&gt; В столовой может быть собственный туалет или общий туалет с организациями (предприятиями), в которых столовая расположена.</w:t>
            </w:r>
          </w:p>
          <w:bookmarkStart w:id="617" w:name="P617"/>
          <w:bookmarkEnd w:id="617"/>
          <w:p>
            <w:pPr>
              <w:pStyle w:val="0"/>
              <w:ind w:left="283"/>
              <w:jc w:val="both"/>
            </w:pPr>
            <w:r>
              <w:rPr>
                <w:sz w:val="24"/>
              </w:rPr>
              <w:t xml:space="preserve">&lt;8&gt; За исключением передвижных ПБО; ПБО на территории торговых центров и т.п. (в составе фуд-корта) - общий туалет для торговых центров.</w:t>
            </w:r>
          </w:p>
          <w:bookmarkStart w:id="618" w:name="P618"/>
          <w:bookmarkEnd w:id="618"/>
          <w:p>
            <w:pPr>
              <w:pStyle w:val="0"/>
              <w:ind w:left="283"/>
              <w:jc w:val="both"/>
            </w:pPr>
            <w:r>
              <w:rPr>
                <w:sz w:val="24"/>
              </w:rPr>
              <w:t xml:space="preserve">&lt;9&gt; Для кафетерия и буфета может быть общий туалет с организациями (предприятиями), в которых расположены предприятия питания.</w:t>
            </w:r>
          </w:p>
          <w:bookmarkStart w:id="619" w:name="P619"/>
          <w:bookmarkEnd w:id="619"/>
          <w:p>
            <w:pPr>
              <w:pStyle w:val="0"/>
              <w:ind w:left="283"/>
              <w:jc w:val="both"/>
            </w:pPr>
            <w:r>
              <w:rPr>
                <w:sz w:val="24"/>
              </w:rPr>
              <w:t xml:space="preserve">&lt;10&gt; Для стационарных предприятий (объектов) общественного питания.</w:t>
            </w:r>
          </w:p>
          <w:bookmarkStart w:id="620" w:name="P620"/>
          <w:bookmarkEnd w:id="620"/>
          <w:p>
            <w:pPr>
              <w:pStyle w:val="0"/>
              <w:ind w:left="283"/>
              <w:jc w:val="both"/>
            </w:pPr>
            <w:r>
              <w:rPr>
                <w:sz w:val="24"/>
              </w:rPr>
              <w:t xml:space="preserve">&lt;11&gt; За исключением нестационарных (передвижных) предприятий (объектов) питания.</w:t>
            </w:r>
          </w:p>
          <w:bookmarkStart w:id="621" w:name="P621"/>
          <w:bookmarkEnd w:id="621"/>
          <w:p>
            <w:pPr>
              <w:pStyle w:val="0"/>
              <w:ind w:left="283"/>
              <w:jc w:val="both"/>
            </w:pPr>
            <w:r>
              <w:rPr>
                <w:sz w:val="24"/>
              </w:rPr>
              <w:t xml:space="preserve">&lt;12&gt; Для видео-баров, варьете-баров, диско-баров, кино-баров, танцевальных баров, клубных баров, лобби-баров.</w:t>
            </w:r>
          </w:p>
          <w:bookmarkStart w:id="622" w:name="P622"/>
          <w:bookmarkEnd w:id="622"/>
          <w:p>
            <w:pPr>
              <w:pStyle w:val="0"/>
              <w:ind w:left="283"/>
              <w:jc w:val="both"/>
            </w:pPr>
            <w:r>
              <w:rPr>
                <w:sz w:val="24"/>
              </w:rPr>
              <w:t xml:space="preserve">&lt;13&gt; Для спорт-баров, специализированных баров.</w:t>
            </w:r>
          </w:p>
          <w:bookmarkStart w:id="623" w:name="P623"/>
          <w:bookmarkEnd w:id="623"/>
          <w:p>
            <w:pPr>
              <w:pStyle w:val="0"/>
              <w:ind w:left="283"/>
              <w:jc w:val="both"/>
            </w:pPr>
            <w:r>
              <w:rPr>
                <w:sz w:val="24"/>
              </w:rPr>
              <w:t xml:space="preserve">&lt;14&gt; В интернет-кафе обязательно, в ресторанах, барах - по желанию исполнителя услуг.</w:t>
            </w:r>
          </w:p>
          <w:bookmarkStart w:id="624" w:name="P624"/>
          <w:bookmarkEnd w:id="624"/>
          <w:p>
            <w:pPr>
              <w:pStyle w:val="0"/>
              <w:ind w:left="283"/>
              <w:jc w:val="both"/>
            </w:pPr>
            <w:r>
              <w:rPr>
                <w:sz w:val="24"/>
              </w:rPr>
              <w:t xml:space="preserve">&lt;15&gt; Для спорт-баров.</w:t>
            </w:r>
          </w:p>
        </w:tc>
      </w:tr>
      <w:tr>
        <w:tblPrEx>
          <w:tblBorders>
            <w:insideH w:val="nil"/>
          </w:tblBorders>
        </w:tblPrEx>
        <w:tc>
          <w:tcPr>
            <w:gridSpan w:val="9"/>
            <w:tcW w:w="9693" w:type="dxa"/>
            <w:tcBorders>
              <w:top w:val="nil"/>
            </w:tcBorders>
          </w:tcPr>
          <w:p>
            <w:pPr>
              <w:pStyle w:val="0"/>
              <w:ind w:left="283"/>
              <w:jc w:val="both"/>
            </w:pPr>
            <w:r>
              <w:rPr>
                <w:sz w:val="24"/>
              </w:rPr>
              <w:t xml:space="preserve">Примечание - Знак "+" означает обязательность выполнения требования, знак "-" означает необязательность выполнения требования</w:t>
            </w: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817"/>
        <w:gridCol w:w="3798"/>
      </w:tblGrid>
      <w:tr>
        <w:tc>
          <w:tcPr>
            <w:tcW w:w="5817" w:type="dxa"/>
            <w:tcBorders>
              <w:top w:val="single" w:sz="4"/>
              <w:left w:val="nil"/>
              <w:bottom w:val="nil"/>
              <w:right w:val="nil"/>
            </w:tcBorders>
          </w:tcPr>
          <w:p>
            <w:pPr>
              <w:pStyle w:val="0"/>
            </w:pPr>
            <w:r>
              <w:rPr>
                <w:sz w:val="24"/>
              </w:rPr>
              <w:t xml:space="preserve">УДК 6.024.3.001.33:006.354</w:t>
            </w:r>
          </w:p>
        </w:tc>
        <w:tc>
          <w:tcPr>
            <w:tcW w:w="3798" w:type="dxa"/>
            <w:tcBorders>
              <w:top w:val="single" w:sz="4"/>
              <w:left w:val="nil"/>
              <w:bottom w:val="nil"/>
              <w:right w:val="nil"/>
            </w:tcBorders>
          </w:tcPr>
          <w:p>
            <w:pPr>
              <w:pStyle w:val="0"/>
              <w:jc w:val="both"/>
            </w:pPr>
            <w:r>
              <w:rPr>
                <w:sz w:val="24"/>
              </w:rPr>
              <w:t xml:space="preserve">МКС 55.200</w:t>
            </w:r>
          </w:p>
        </w:tc>
      </w:tr>
      <w:tr>
        <w:tc>
          <w:tcPr>
            <w:gridSpan w:val="2"/>
            <w:tcW w:w="9615" w:type="dxa"/>
            <w:tcBorders>
              <w:top w:val="nil"/>
              <w:left w:val="nil"/>
              <w:bottom w:val="single" w:sz="4"/>
              <w:right w:val="nil"/>
            </w:tcBorders>
          </w:tcPr>
          <w:p>
            <w:pPr>
              <w:pStyle w:val="0"/>
              <w:jc w:val="both"/>
            </w:pPr>
            <w:r>
              <w:rPr>
                <w:sz w:val="24"/>
              </w:rPr>
              <w:t xml:space="preserve">Ключевые слова: предприятие общественного питания, классификация предприятий, типы предприятий, ресторан, кафе, бар, столовая, буфет, предприятие быстрого обслуживания, кафетерий, магазин кулинарии, общие требования к предприятиям</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"ГОСТ 30389-2013. Межгосударственный стандарт. Услуги общественного питания. Предприятия общественного питания. Классифи...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"ГОСТ 30389-2013. Межгосударственный стандарт. Услуги общественного питания. Предприятия общественного питания. Классифи...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EXP&amp;n=366431&amp;date=23.12.2025" TargetMode = "External"/><Relationship Id="rId9" Type="http://schemas.openxmlformats.org/officeDocument/2006/relationships/hyperlink" Target="https://login.consultant.ru/link/?req=doc&amp;base=STR&amp;n=18374&amp;date=23.12.2025" TargetMode = "External"/><Relationship Id="rId10" Type="http://schemas.openxmlformats.org/officeDocument/2006/relationships/hyperlink" Target="https://login.consultant.ru/link/?req=doc&amp;base=LAW&amp;n=486066&amp;date=23.12.2025&amp;dst=100010&amp;field=134" TargetMode = "External"/><Relationship Id="rId11" Type="http://schemas.openxmlformats.org/officeDocument/2006/relationships/hyperlink" Target="https://login.consultant.ru/link/?req=doc&amp;base=LAW&amp;n=486066&amp;date=23.12.2025&amp;dst=100010&amp;field=134" TargetMode = "External"/><Relationship Id="rId12" Type="http://schemas.openxmlformats.org/officeDocument/2006/relationships/hyperlink" Target="https://login.consultant.ru/link/?req=doc&amp;base=LAW&amp;n=157896&amp;date=23.12.2025" TargetMode = "External"/><Relationship Id="rId13" Type="http://schemas.openxmlformats.org/officeDocument/2006/relationships/hyperlink" Target="https://login.consultant.ru/link/?req=doc&amp;base=OTN&amp;n=19927&amp;date=23.12.2025" TargetMode = "External"/><Relationship Id="rId14" Type="http://schemas.openxmlformats.org/officeDocument/2006/relationships/hyperlink" Target="https://login.consultant.ru/link/?req=doc&amp;base=STR&amp;n=30333&amp;date=23.12.2025" TargetMode = "External"/><Relationship Id="rId15" Type="http://schemas.openxmlformats.org/officeDocument/2006/relationships/hyperlink" Target="https://login.consultant.ru/link/?req=doc&amp;base=OTN&amp;n=6529&amp;date=23.12.2025" TargetMode = "External"/><Relationship Id="rId16" Type="http://schemas.openxmlformats.org/officeDocument/2006/relationships/hyperlink" Target="https://login.consultant.ru/link/?req=doc&amp;base=LAW&amp;n=165477&amp;date=23.12.2025" TargetMode = "External"/><Relationship Id="rId17" Type="http://schemas.openxmlformats.org/officeDocument/2006/relationships/hyperlink" Target="https://login.consultant.ru/link/?req=doc&amp;base=LAW&amp;n=165477&amp;date=23.12.2025&amp;dst=100042&amp;field=134" TargetMode = "External"/><Relationship Id="rId18" Type="http://schemas.openxmlformats.org/officeDocument/2006/relationships/hyperlink" Target="https://login.consultant.ru/link/?req=doc&amp;base=STR&amp;n=30333&amp;date=23.12.2025" TargetMode = "External"/><Relationship Id="rId19" Type="http://schemas.openxmlformats.org/officeDocument/2006/relationships/header" Target="header2.xml"/><Relationship Id="rId20"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30389-2013. Межгосударственный стандарт. Услуги общественного питания. Предприятия общественного питания. Классификация и общие требования"
(вместе с "Минимальными требованиями к предприятиям (объектам) общественного питания различных типов")
(введен в действие Приказом Росстандарта от 22.11.2013 N 1676-ст)</dc:title>
  <dcterms:created xsi:type="dcterms:W3CDTF">2025-12-23T11:09:06Z</dcterms:created>
</cp:coreProperties>
</file>