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Свердловской области от 24.12.2021 N 944-ПП</w:t>
              <w:br/>
              <w:t xml:space="preserve">(ред. от 28.05.2026)</w:t>
              <w:br/>
              <w:t xml:space="preserve">"Об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Свердловской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СВЕРДЛОВСКОЙ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декабря 2021 г. N 944-ПП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ИНДИКАТОРОВ РИСКА НАРУШЕНИЯ</w:t>
      </w:r>
    </w:p>
    <w:p>
      <w:pPr>
        <w:pStyle w:val="2"/>
        <w:jc w:val="center"/>
      </w:pPr>
      <w:r>
        <w:rPr>
          <w:sz w:val="20"/>
        </w:rPr>
        <w:t xml:space="preserve">ОБЯЗАТЕЛЬНЫХ ТРЕБОВАНИЙ ПРИ ОСУЩЕСТВЛЕНИИ РЕГИОНАЛЬНОГО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В ОБЛАСТИ ДОЛЕВОГО</w:t>
      </w:r>
    </w:p>
    <w:p>
      <w:pPr>
        <w:pStyle w:val="2"/>
        <w:jc w:val="center"/>
      </w:pPr>
      <w:r>
        <w:rPr>
          <w:sz w:val="20"/>
        </w:rPr>
        <w:t xml:space="preserve">СТРОИТЕЛЬСТВА МНОГОКВАРТИРНЫХ ДОМОВ И (ИЛИ) ИНЫХ ОБЪЕКТОВ</w:t>
      </w:r>
    </w:p>
    <w:p>
      <w:pPr>
        <w:pStyle w:val="2"/>
        <w:jc w:val="center"/>
      </w:pPr>
      <w:r>
        <w:rPr>
          <w:sz w:val="20"/>
        </w:rPr>
        <w:t xml:space="preserve">НЕДВИЖИМОСТИ НА ТЕРРИТОРИИ СВЕРДЛОВСКОЙ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22.06.2023 </w:t>
            </w:r>
            <w:hyperlink w:history="0" r:id="rId8" w:tooltip="Постановление Правительства Свердловской области от 22.06.2023 N 438-ПП &quot;О внесении изменений в Постановление Правительства Свердловской области от 24.12.2021 N 944-ПП &quot;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вердловской области&quot; {КонсультантПлюс}">
              <w:r>
                <w:rPr>
                  <w:sz w:val="20"/>
                  <w:color w:val="0000ff"/>
                </w:rPr>
                <w:t xml:space="preserve">N 438-ПП</w:t>
              </w:r>
            </w:hyperlink>
            <w:r>
              <w:rPr>
                <w:sz w:val="20"/>
                <w:color w:val="392c69"/>
              </w:rPr>
              <w:t xml:space="preserve">, от 23.05.2024 </w:t>
            </w:r>
            <w:hyperlink w:history="0" r:id="rId9" w:tooltip="Постановление Правительства Свердловской области от 23.05.2024 N 326-ПП &quot;О внесении изменений в Перечень 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вердловской области, утвержденный Постановлением Правительства Свердловской области от 24.12.2021 N 944-ПП&quot; {КонсультантПлюс}">
              <w:r>
                <w:rPr>
                  <w:sz w:val="20"/>
                  <w:color w:val="0000ff"/>
                </w:rPr>
                <w:t xml:space="preserve">N 326-ПП</w:t>
              </w:r>
            </w:hyperlink>
            <w:r>
              <w:rPr>
                <w:sz w:val="20"/>
                <w:color w:val="392c69"/>
              </w:rPr>
              <w:t xml:space="preserve">, от 28.05.2026 </w:t>
            </w:r>
            <w:hyperlink w:history="0" r:id="rId10" w:tooltip="Постановление Правительства Свердловской области от 28.05.2026 N 339-ПП &quot;О внесении изменений в Перечень 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вердловской области, утвержденный Постановлением Правительства Свердловской области от 24.12.2021 N 944-ПП&quot; {КонсультантПлюс}">
              <w:r>
                <w:rPr>
                  <w:sz w:val="20"/>
                  <w:color w:val="0000ff"/>
                </w:rPr>
                <w:t xml:space="preserve">N 339-ПП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2 части 10 статьи 23</w:t>
        </w:r>
      </w:hyperlink>
      <w:r>
        <w:rPr>
          <w:sz w:val="20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Правительство Свердловской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Свердловской области (прилагается).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Заместителя Губернатора Свердловской области В.В. Козлова.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2" w:tooltip="Постановление Правительства Свердловской области от 22.06.2023 N 438-ПП &quot;О внесении изменений в Постановление Правительства Свердловской области от 24.12.2021 N 944-ПП &quot;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22.06.2023 N 438-ПП)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января 2022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опубликовать на "Официальном интернет-портале правовой информации Свердловской области" (</w:t>
      </w:r>
      <w:hyperlink w:history="0" r:id="rId13">
        <w:r>
          <w:rPr>
            <w:sz w:val="20"/>
            <w:color w:val="0000ff"/>
          </w:rPr>
          <w:t xml:space="preserve">www.pravo.gov66.ru</w:t>
        </w:r>
      </w:hyperlink>
      <w:r>
        <w:rPr>
          <w:sz w:val="20"/>
        </w:rPr>
        <w:t xml:space="preserve">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Е.В.КУЙВАШЕВ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24 декабря 2021 г. N 944-ПП</w:t>
      </w:r>
    </w:p>
    <w:p>
      <w:pPr>
        <w:pStyle w:val="0"/>
        <w:jc w:val="right"/>
      </w:pPr>
      <w:r>
        <w:rPr>
          <w:sz w:val="20"/>
        </w:rPr>
        <w:t xml:space="preserve">"Об утверждении Перечня индикаторов</w:t>
      </w:r>
    </w:p>
    <w:p>
      <w:pPr>
        <w:pStyle w:val="0"/>
        <w:jc w:val="right"/>
      </w:pPr>
      <w:r>
        <w:rPr>
          <w:sz w:val="20"/>
        </w:rPr>
        <w:t xml:space="preserve">риска нарушения обязательных требований</w:t>
      </w:r>
    </w:p>
    <w:p>
      <w:pPr>
        <w:pStyle w:val="0"/>
        <w:jc w:val="right"/>
      </w:pPr>
      <w:r>
        <w:rPr>
          <w:sz w:val="20"/>
        </w:rPr>
        <w:t xml:space="preserve">при осуществлении регионального</w:t>
      </w:r>
    </w:p>
    <w:p>
      <w:pPr>
        <w:pStyle w:val="0"/>
        <w:jc w:val="right"/>
      </w:pPr>
      <w:r>
        <w:rPr>
          <w:sz w:val="20"/>
        </w:rPr>
        <w:t xml:space="preserve">государственного контроля (надзора)</w:t>
      </w:r>
    </w:p>
    <w:p>
      <w:pPr>
        <w:pStyle w:val="0"/>
        <w:jc w:val="right"/>
      </w:pPr>
      <w:r>
        <w:rPr>
          <w:sz w:val="20"/>
        </w:rPr>
        <w:t xml:space="preserve">в области долевого строительства</w:t>
      </w:r>
    </w:p>
    <w:p>
      <w:pPr>
        <w:pStyle w:val="0"/>
        <w:jc w:val="right"/>
      </w:pPr>
      <w:r>
        <w:rPr>
          <w:sz w:val="20"/>
        </w:rPr>
        <w:t xml:space="preserve">многоквартирных домов и (или) иных</w:t>
      </w:r>
    </w:p>
    <w:p>
      <w:pPr>
        <w:pStyle w:val="0"/>
        <w:jc w:val="right"/>
      </w:pPr>
      <w:r>
        <w:rPr>
          <w:sz w:val="20"/>
        </w:rPr>
        <w:t xml:space="preserve">объектов недвижимости на территории</w:t>
      </w:r>
    </w:p>
    <w:p>
      <w:pPr>
        <w:pStyle w:val="0"/>
        <w:jc w:val="right"/>
      </w:pPr>
      <w:r>
        <w:rPr>
          <w:sz w:val="20"/>
        </w:rPr>
        <w:t xml:space="preserve">Свердловской области"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РЕГИОНАЛЬНОГО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В ОБЛАСТИ ДОЛЕВОГО СТРОИТЕЛЬСТВА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 И (ИЛИ) ИНЫХ ОБЪЕКТОВ</w:t>
      </w:r>
    </w:p>
    <w:p>
      <w:pPr>
        <w:pStyle w:val="2"/>
        <w:jc w:val="center"/>
      </w:pPr>
      <w:r>
        <w:rPr>
          <w:sz w:val="20"/>
        </w:rPr>
        <w:t xml:space="preserve">НЕДВИЖИМОСТИ НА ТЕРРИТОРИИ СВЕРДЛОВСКОЙ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4" w:tooltip="Постановление Правительства Свердловской области от 28.05.2026 N 339-ПП &quot;О внесении изменений в Перечень 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вердловской области, утвержденный Постановлением Правительства Свердловской области от 24.12.2021 N 944-П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28.05.2026 N 339-ПП)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Свердловской области устанавливаются следующие индикаторы риска нарушения обязательных требований: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выявление при осуществлении наблюдения за соблюдением обязательных требований (мониторинга безопасности), проведенного в отношении контролируемого лица (далее - мониторинг безопасности), отставания от фактической степени готовности этапа реализации проекта строительства на 20 и более процентов от степени готовности, предусмотренной первой редакцией проектной декларации, размещенной контролируемым лицом в единой информационной системе жилищного строительства (далее - ЕИСЖС) (при наличии сведений о зарегистрированных договорах участия в долевом строительстве);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выявление при осуществлении мониторинга безопасности факта повторного внесения контролируемым лицом в проектную декларацию, размещенную в ЕИСЖС, сведений о продлении планируемого срока выполнения этапа реализации проекта строительства, указанного в первой редакции проектной декларации, размещенной контролируемым лицом в ЕИСЖС, на 3 и более месяцев (при наличии сведений о зарегистрированных договорах участия в долевом строительстве);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выявление при осуществлении мониторинга безопасности факта отклонения от первоначальной даты передачи объекта долевого строительства участнику долевого строительства, указанной в первой редакции проектной декларации, размещенной контролируемым лицом в ЕИСЖС, более чем на 2 месяца (при наличии сведений о зарегистрированных договорах участия в долевом строительстве);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выявление при осуществлении мониторинга безопасности факта продления планируемого срока выполнения одного или нескольких этапов реализации проекта строительства, указанных в первой редакции проектной декларации, размещенной контролируемым лицом в ЕИСЖС, более чем на 3 месяца (при наличии сведений о зарегистрированных договорах участия в долевом строительстве);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необеспечение в полном объеме целевым кредитом по договору, заключенному с уполномоченным банком, целевым займом с иной кредитной организацией либо с другим юридическим лицом для строительства многоквартирного дома или иного объекта недвижимости планируемой стоимости строительства, установленное при проведении мониторинга безопасности на основании анализа сведений, внесенных застройщиком в проектную декларацию о строительстве объекта в течение 4 месяцев с момента ее размещения, при наличии сведений о привлечении при строительстве объекта средств граждан и (или) юридических лиц по договорам участия в долевом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получение уведомления уполномоченного банка об отказе в проведении операции по расчетному счету контролируемого лица, предусмотренного </w:t>
      </w:r>
      <w:hyperlink w:history="0" r:id="rId15" w:tooltip="Федеральный закон от 30.12.2004 N 214-ФЗ (ред. от 09.04.2026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4 статьи 18.2</w:t>
        </w:r>
      </w:hyperlink>
      <w:r>
        <w:rPr>
          <w:sz w:val="20"/>
        </w:rP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наличие в аудиторском заключении, представленном контролируемым лицом, выраженного в установленной форме мнения аудиторской организации или индивидуального аудитора о недостоверности финансовой (бухгалтерской) отчетности контролируемого лица и несоответствии порядка ведения его бухгалтерского учета законодательству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24.12.2021 N 944-ПП</w:t>
            <w:br/>
            <w:t>(ред. от 28.05.2026)</w:t>
            <w:br/>
            <w:t>"Об утверждении Перечня инд...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1&amp;n=354029&amp;dst=100005" TargetMode = "External"/><Relationship Id="rId9" Type="http://schemas.openxmlformats.org/officeDocument/2006/relationships/hyperlink" Target="https://login.consultant.ru/link/?req=doc&amp;base=RLAW071&amp;n=378001&amp;dst=100005" TargetMode = "External"/><Relationship Id="rId10" Type="http://schemas.openxmlformats.org/officeDocument/2006/relationships/hyperlink" Target="https://login.consultant.ru/link/?req=doc&amp;base=RLAW071&amp;n=427108&amp;dst=100005" TargetMode = "External"/><Relationship Id="rId11" Type="http://schemas.openxmlformats.org/officeDocument/2006/relationships/hyperlink" Target="https://login.consultant.ru/link/?req=doc&amp;base=LAW&amp;n=532260&amp;dst=100272" TargetMode = "External"/><Relationship Id="rId12" Type="http://schemas.openxmlformats.org/officeDocument/2006/relationships/hyperlink" Target="https://login.consultant.ru/link/?req=doc&amp;base=RLAW071&amp;n=354029&amp;dst=100006" TargetMode = "External"/><Relationship Id="rId13" Type="http://schemas.openxmlformats.org/officeDocument/2006/relationships/hyperlink" Target="www.pravo.gov66.ru" TargetMode = "External"/><Relationship Id="rId14" Type="http://schemas.openxmlformats.org/officeDocument/2006/relationships/hyperlink" Target="https://login.consultant.ru/link/?req=doc&amp;base=RLAW071&amp;n=427108&amp;dst=100005" TargetMode = "External"/><Relationship Id="rId15" Type="http://schemas.openxmlformats.org/officeDocument/2006/relationships/hyperlink" Target="https://login.consultant.ru/link/?req=doc&amp;base=LAW&amp;n=531461&amp;dst=5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24.12.2021 N 944-ПП
(ред. от 28.05.2026)
"Об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Свердловской области"</dc:title>
  <dcterms:created xsi:type="dcterms:W3CDTF">2026-07-10T11:23:55Z</dcterms:created>
</cp:coreProperties>
</file>