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D6" w:rsidRDefault="000356FA">
      <w:pPr>
        <w:pStyle w:val="ac"/>
        <w:jc w:val="center"/>
      </w:pPr>
      <w:bookmarkStart w:id="0" w:name="_GoBack"/>
      <w:bookmarkEnd w:id="0"/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1966590</wp:posOffset>
                </wp:positionH>
                <wp:positionV relativeFrom="paragraph">
                  <wp:posOffset>6986</wp:posOffset>
                </wp:positionV>
                <wp:extent cx="218441" cy="142875"/>
                <wp:effectExtent l="0" t="0" r="10159" b="28575"/>
                <wp:wrapNone/>
                <wp:docPr id="1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1" cy="142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8AA12E" id="Скругленный прямоугольник 5" o:spid="_x0000_s1026" style="position:absolute;margin-left:154.85pt;margin-top:.55pt;width:17.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41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" path="m23813,at,,47626,47626,23813,,,23813l,119063at,95250,47626,142876,,119063,23813,142876l194628,142875at170815,95249,218441,142875,194628,142875,218441,119062l218441,23813at170815,,218441,47626,218441,23813,194628,l23813,xe" strokecolor="white" strokeweight=".70561mm">
                <v:stroke joinstyle="miter"/>
                <v:path arrowok="t" o:connecttype="custom" o:connectlocs="109221,0;218441,71438;109221,142875;0,71438" o:connectangles="270,0,90,180" textboxrect="6975,6975,211466,135900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1966590</wp:posOffset>
                </wp:positionH>
                <wp:positionV relativeFrom="paragraph">
                  <wp:posOffset>6986</wp:posOffset>
                </wp:positionV>
                <wp:extent cx="218441" cy="142875"/>
                <wp:effectExtent l="0" t="0" r="10159" b="28575"/>
                <wp:wrapNone/>
                <wp:docPr id="2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1" cy="142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BCFB8" id="Скругленный прямоугольник 5" o:spid="_x0000_s1026" style="position:absolute;margin-left:154.85pt;margin-top:.55pt;width:17.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41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" path="m23813,at,,47626,47626,23813,,,23813l,119063at,95250,47626,142876,,119063,23813,142876l194628,142875at170815,95249,218441,142875,194628,142875,218441,119062l218441,23813at170815,,218441,47626,218441,23813,194628,l23813,xe" strokecolor="white" strokeweight=".70561mm">
                <v:stroke joinstyle="miter"/>
                <v:path arrowok="t" o:connecttype="custom" o:connectlocs="109221,0;218441,71438;109221,142875;0,71438" o:connectangles="270,0,90,180" textboxrect="6975,6975,211466,135900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1966590</wp:posOffset>
                </wp:positionH>
                <wp:positionV relativeFrom="paragraph">
                  <wp:posOffset>6986</wp:posOffset>
                </wp:positionV>
                <wp:extent cx="218441" cy="142875"/>
                <wp:effectExtent l="0" t="0" r="10159" b="28575"/>
                <wp:wrapNone/>
                <wp:docPr id="3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1" cy="142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4735F6" id="Скругленный прямоугольник 5" o:spid="_x0000_s1026" style="position:absolute;margin-left:154.85pt;margin-top:.55pt;width:17.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41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" path="m23813,at,,47626,47626,23813,,,23813l,119063at,95250,47626,142876,,119063,23813,142876l194628,142875at170815,95249,218441,142875,194628,142875,218441,119062l218441,23813at170815,,218441,47626,218441,23813,194628,l23813,xe" strokecolor="white" strokeweight=".70561mm">
                <v:stroke joinstyle="miter"/>
                <v:path arrowok="t" o:connecttype="custom" o:connectlocs="109221,0;218441,71438;109221,142875;0,71438" o:connectangles="270,0,90,180" textboxrect="6975,6975,211466,135900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1966590</wp:posOffset>
                </wp:positionH>
                <wp:positionV relativeFrom="paragraph">
                  <wp:posOffset>6986</wp:posOffset>
                </wp:positionV>
                <wp:extent cx="218441" cy="142875"/>
                <wp:effectExtent l="0" t="0" r="10159" b="28575"/>
                <wp:wrapNone/>
                <wp:docPr id="4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1" cy="142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68850" id="Скругленный прямоугольник 5" o:spid="_x0000_s1026" style="position:absolute;margin-left:154.85pt;margin-top:.55pt;width:17.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41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" path="m23813,at,,47626,47626,23813,,,23813l,119063at,95250,47626,142876,,119063,23813,142876l194628,142875at170815,95249,218441,142875,194628,142875,218441,119062l218441,23813at170815,,218441,47626,218441,23813,194628,l23813,xe" strokecolor="white" strokeweight=".70561mm">
                <v:stroke joinstyle="miter"/>
                <v:path arrowok="t" o:connecttype="custom" o:connectlocs="109221,0;218441,71438;109221,142875;0,71438" o:connectangles="270,0,90,180" textboxrect="6975,6975,211466,135900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1966590</wp:posOffset>
                </wp:positionH>
                <wp:positionV relativeFrom="paragraph">
                  <wp:posOffset>6986</wp:posOffset>
                </wp:positionV>
                <wp:extent cx="218441" cy="142875"/>
                <wp:effectExtent l="0" t="0" r="10159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1" cy="1428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2FA9A8" id="Скругленный прямоугольник 5" o:spid="_x0000_s1026" style="position:absolute;margin-left:154.85pt;margin-top:.55pt;width:17.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441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" path="m23813,at,,47626,47626,23813,,,23813l,119063at,95250,47626,142876,,119063,23813,142876l194628,142875at170815,95249,218441,142875,194628,142875,218441,119062l218441,23813at170815,,218441,47626,218441,23813,194628,l23813,xe" strokecolor="white" strokeweight=".70561mm">
                <v:stroke joinstyle="miter"/>
                <v:path arrowok="t" o:connecttype="custom" o:connectlocs="109221,0;218441,71438;109221,142875;0,71438" o:connectangles="270,0,90,180" textboxrect="6975,6975,211466,135900"/>
              </v:shape>
            </w:pict>
          </mc:Fallback>
        </mc:AlternateContent>
      </w:r>
      <w:bookmarkStart w:id="1" w:name="P122"/>
      <w:bookmarkEnd w:id="1"/>
      <w:r>
        <w:rPr>
          <w:rFonts w:ascii="Liberation Serif" w:hAnsi="Liberation Serif"/>
          <w:sz w:val="26"/>
          <w:szCs w:val="26"/>
        </w:rPr>
        <w:t>ПРОЕКТ ДОКЛАДА</w:t>
      </w:r>
    </w:p>
    <w:p w:rsidR="005560D6" w:rsidRDefault="000356FA">
      <w:pPr>
        <w:pStyle w:val="ConsPlusNormal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 ДОСТИЖЕНИИ ЦЕЛЕЙ ВВЕДЕНИЯ ОБЯЗАТЕЛЬНЫХ ТРЕБОВАНИЙ,</w:t>
      </w:r>
    </w:p>
    <w:p w:rsidR="005560D6" w:rsidRDefault="000356FA">
      <w:pPr>
        <w:pStyle w:val="ConsPlusNormal"/>
        <w:jc w:val="center"/>
      </w:pPr>
      <w:r>
        <w:rPr>
          <w:rFonts w:ascii="Liberation Serif" w:hAnsi="Liberation Serif"/>
          <w:sz w:val="26"/>
          <w:szCs w:val="26"/>
        </w:rPr>
        <w:t xml:space="preserve">СОДЕРЖАЩИХСЯ В НОРМАТИВНОМ ПРАВОВОМ АКТЕ </w:t>
      </w:r>
    </w:p>
    <w:tbl>
      <w:tblPr>
        <w:tblW w:w="100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3"/>
        <w:gridCol w:w="40"/>
      </w:tblGrid>
      <w:tr w:rsidR="005560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0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a5"/>
              <w:tabs>
                <w:tab w:val="center" w:pos="5559"/>
                <w:tab w:val="right" w:pos="11118"/>
              </w:tabs>
              <w:spacing w:after="0"/>
              <w:ind w:left="0" w:right="1193"/>
              <w:jc w:val="center"/>
            </w:pPr>
            <w:r>
              <w:rPr>
                <w:sz w:val="26"/>
                <w:szCs w:val="26"/>
              </w:rPr>
              <w:tab/>
            </w: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  <w:t>Министерства образования Свердловской области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0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(наименование </w:t>
            </w:r>
            <w:r>
              <w:rPr>
                <w:rFonts w:ascii="Liberation Serif" w:hAnsi="Liberation Serif"/>
              </w:rPr>
              <w:t>исполнительного органа государственной власти - составителя доклада)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both"/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о достижении целей введения обязательных требований (далее - ОТ), содержащихся в нормативном правовом акте (нормативных правовых актах) (далее - НПА): </w:t>
            </w:r>
            <w:r>
              <w:rPr>
                <w:rFonts w:ascii="Liberation Serif" w:hAnsi="Liberation Serif"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постановление Правительства 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Свердловской области от 27.09.2021 № 632-ПП 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br/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вления»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60D6" w:rsidRDefault="005560D6">
            <w:pPr>
              <w:pStyle w:val="ConsPlusNormal"/>
              <w:jc w:val="both"/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tabs>
                <w:tab w:val="center" w:pos="7411"/>
                <w:tab w:val="left" w:pos="11070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(наименование нормативного правового акта)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60D6" w:rsidRDefault="005560D6">
            <w:pPr>
              <w:pStyle w:val="ConsPlusNormal"/>
              <w:tabs>
                <w:tab w:val="center" w:pos="7411"/>
                <w:tab w:val="left" w:pos="1107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в регулируемой сфере общественных отношений, для которой осуществляется оценка применения ОТ: 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организация отдыха детей и их оздоровления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60D6" w:rsidRDefault="005560D6">
            <w:pPr>
              <w:pStyle w:val="ConsPlusNormal"/>
              <w:jc w:val="center"/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6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(наименование сферы регулирования)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</w:tc>
      </w:tr>
    </w:tbl>
    <w:p w:rsidR="005560D6" w:rsidRDefault="005560D6">
      <w:pPr>
        <w:pStyle w:val="ConsPlusNormal"/>
        <w:jc w:val="center"/>
        <w:rPr>
          <w:rFonts w:ascii="Liberation Serif" w:hAnsi="Liberation Serif"/>
        </w:rPr>
      </w:pPr>
    </w:p>
    <w:p w:rsidR="005560D6" w:rsidRDefault="000356FA">
      <w:pPr>
        <w:pStyle w:val="ConsPlusNormal"/>
        <w:ind w:firstLine="54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Общая характеристика </w:t>
      </w:r>
      <w:r>
        <w:rPr>
          <w:rFonts w:ascii="Liberation Serif" w:hAnsi="Liberation Serif"/>
          <w:sz w:val="26"/>
          <w:szCs w:val="26"/>
        </w:rPr>
        <w:t>оцениваемых обязательных требований:</w:t>
      </w:r>
    </w:p>
    <w:p w:rsidR="005560D6" w:rsidRDefault="000356FA">
      <w:pPr>
        <w:pStyle w:val="ConsPlusNormal"/>
        <w:spacing w:before="220"/>
        <w:ind w:firstLine="540"/>
        <w:jc w:val="both"/>
      </w:pPr>
      <w:r>
        <w:rPr>
          <w:rFonts w:ascii="Liberation Serif" w:hAnsi="Liberation Serif"/>
          <w:sz w:val="26"/>
          <w:szCs w:val="26"/>
        </w:rPr>
        <w:t>1.1. Наименование НПА (перечня НПА) и содержащегося в нем ОТ (обязательных требований), в том числе реквизиты и источники официального опубликования НПА (нормативных правовых актов), включая сведения о внесенных изменен</w:t>
      </w:r>
      <w:r>
        <w:rPr>
          <w:rFonts w:ascii="Liberation Serif" w:hAnsi="Liberation Serif"/>
          <w:sz w:val="26"/>
          <w:szCs w:val="26"/>
        </w:rPr>
        <w:t xml:space="preserve">иях (при наличии): 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постановление Правительства Свердловской области от 27.09.2021 </w:t>
      </w:r>
      <w:r>
        <w:rPr>
          <w:rFonts w:ascii="Liberation Serif" w:hAnsi="Liberation Serif" w:cs="Liberation Serif"/>
          <w:b/>
          <w:bCs/>
          <w:sz w:val="26"/>
          <w:szCs w:val="26"/>
        </w:rPr>
        <w:br/>
      </w:r>
      <w:r>
        <w:rPr>
          <w:rFonts w:ascii="Liberation Serif" w:hAnsi="Liberation Serif" w:cs="Liberation Serif"/>
          <w:b/>
          <w:bCs/>
          <w:sz w:val="26"/>
          <w:szCs w:val="26"/>
        </w:rPr>
        <w:t>№ 632-ПП «О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 в реестре организаций отдыха детей и их оздоровления» с изменениями, внесенными постановлением Правительства Свердловской области от 10.08.2023 № 570-ПП «О внесении изменений в постановление Правительства Свердловской области от 27.09.2021 № 632-ПП «О рег</w:t>
      </w:r>
      <w:r>
        <w:rPr>
          <w:rFonts w:ascii="Liberation Serif" w:hAnsi="Liberation Serif" w:cs="Liberation Serif"/>
          <w:b/>
          <w:bCs/>
          <w:sz w:val="26"/>
          <w:szCs w:val="26"/>
        </w:rPr>
        <w:t>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оздоровления» (далее – постановление № 632-ПП)</w:t>
      </w:r>
    </w:p>
    <w:p w:rsidR="005560D6" w:rsidRDefault="000356FA">
      <w:pPr>
        <w:autoSpaceDE w:val="0"/>
        <w:spacing w:after="0" w:line="240" w:lineRule="auto"/>
        <w:ind w:firstLine="540"/>
        <w:jc w:val="both"/>
      </w:pPr>
      <w:r>
        <w:rPr>
          <w:rFonts w:ascii="Liberation Serif" w:hAnsi="Liberation Serif" w:cs="Liberation Serif"/>
          <w:sz w:val="26"/>
          <w:szCs w:val="26"/>
        </w:rPr>
        <w:t>Текст пост</w:t>
      </w:r>
      <w:r>
        <w:rPr>
          <w:rFonts w:ascii="Liberation Serif" w:hAnsi="Liberation Serif" w:cs="Liberation Serif"/>
          <w:sz w:val="26"/>
          <w:szCs w:val="26"/>
        </w:rPr>
        <w:t>ановления опубликован на официальном интернет-портале правовой информации Свердловской области (</w:t>
      </w:r>
      <w:hyperlink r:id="rId6" w:history="1">
        <w:r>
          <w:rPr>
            <w:rFonts w:ascii="Liberation Serif" w:hAnsi="Liberation Serif" w:cs="Liberation Serif"/>
            <w:sz w:val="26"/>
            <w:szCs w:val="26"/>
          </w:rPr>
          <w:t>http://www.pravo.gov66.ru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) опубликование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от 28 сентября 2021 года, на официальном интернет-портале правовой информац</w:t>
      </w:r>
      <w:r>
        <w:rPr>
          <w:rFonts w:ascii="Liberation Serif" w:hAnsi="Liberation Serif" w:cs="Liberation Serif"/>
          <w:sz w:val="26"/>
          <w:szCs w:val="26"/>
        </w:rPr>
        <w:t>ии (http://pravo.gov.ru), опубликование от 29 сентября 2021 года.</w:t>
      </w:r>
    </w:p>
    <w:p w:rsidR="005560D6" w:rsidRDefault="000356FA">
      <w:pPr>
        <w:autoSpaceDE w:val="0"/>
        <w:spacing w:after="0" w:line="240" w:lineRule="auto"/>
        <w:ind w:firstLine="540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Текст изменений, внесенных </w:t>
      </w:r>
      <w:hyperlink r:id="rId7" w:history="1">
        <w:r>
          <w:rPr>
            <w:rFonts w:ascii="Liberation Serif" w:hAnsi="Liberation Serif" w:cs="Liberation Serif"/>
            <w:sz w:val="26"/>
            <w:szCs w:val="26"/>
          </w:rPr>
          <w:t>Постановлением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 Правительства Свердловской области от 10.08.2023 № 570-П</w:t>
      </w:r>
      <w:r>
        <w:rPr>
          <w:rFonts w:ascii="Liberation Serif" w:hAnsi="Liberation Serif" w:cs="Liberation Serif"/>
          <w:sz w:val="26"/>
          <w:szCs w:val="26"/>
        </w:rPr>
        <w:t>П опубликован на официальном интернет-портале правовой информации Свердловской области (</w:t>
      </w:r>
      <w:hyperlink r:id="rId8" w:history="1">
        <w:r>
          <w:rPr>
            <w:rFonts w:ascii="Liberation Serif" w:hAnsi="Liberation Serif" w:cs="Liberation Serif"/>
            <w:sz w:val="26"/>
            <w:szCs w:val="26"/>
          </w:rPr>
          <w:t>http://www.pravo.gov66.ru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) опубликование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от 11 августа 2023 года.</w:t>
      </w:r>
    </w:p>
    <w:p w:rsidR="005560D6" w:rsidRDefault="000356FA">
      <w:pPr>
        <w:autoSpaceDE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Обязательные требования:</w:t>
      </w:r>
    </w:p>
    <w:p w:rsidR="005560D6" w:rsidRDefault="000356FA">
      <w:pPr>
        <w:pStyle w:val="ConsPlusNormal"/>
        <w:ind w:firstLine="540"/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1) представление юридическими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организаций отдыха детей и их </w:t>
      </w:r>
      <w:r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оздоровления.</w:t>
      </w:r>
    </w:p>
    <w:p w:rsidR="005560D6" w:rsidRDefault="000356FA">
      <w:pPr>
        <w:pStyle w:val="ConsPlusNormal"/>
        <w:ind w:firstLine="540"/>
        <w:jc w:val="both"/>
      </w:pPr>
      <w:r>
        <w:rPr>
          <w:rFonts w:ascii="Liberation Serif" w:hAnsi="Liberation Serif"/>
          <w:sz w:val="26"/>
          <w:szCs w:val="26"/>
        </w:rPr>
        <w:t>1.2</w:t>
      </w:r>
      <w:r>
        <w:rPr>
          <w:rFonts w:ascii="Liberation Serif" w:hAnsi="Liberation Serif" w:cs="Liberation Serif"/>
          <w:sz w:val="26"/>
          <w:szCs w:val="26"/>
        </w:rPr>
        <w:t>. Период действия НПА и (или) его отдельного п</w:t>
      </w:r>
      <w:r>
        <w:rPr>
          <w:rFonts w:ascii="Liberation Serif" w:hAnsi="Liberation Serif" w:cs="Liberation Serif"/>
          <w:sz w:val="26"/>
          <w:szCs w:val="26"/>
        </w:rPr>
        <w:t xml:space="preserve">оложения (положений): 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предельный срок действия не установлен, требование установлено бессрочно </w:t>
      </w:r>
      <w:r>
        <w:rPr>
          <w:rFonts w:ascii="Liberation Serif" w:hAnsi="Liberation Serif" w:cs="Liberation Serif"/>
          <w:b/>
          <w:bCs/>
          <w:sz w:val="26"/>
          <w:szCs w:val="26"/>
        </w:rPr>
        <w:br/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с момента вступления нормативного правового акта в силу – с 29.09.2021, </w:t>
      </w:r>
      <w:r>
        <w:rPr>
          <w:rFonts w:ascii="Liberation Serif" w:hAnsi="Liberation Serif" w:cs="Liberation Serif"/>
          <w:b/>
          <w:bCs/>
          <w:sz w:val="26"/>
          <w:szCs w:val="26"/>
        </w:rPr>
        <w:br/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за исключением подпункта 3 пункта 1, который вступил в силу с 01.03.2022. 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1.3. Сведени</w:t>
      </w:r>
      <w:r>
        <w:rPr>
          <w:rFonts w:ascii="Liberation Serif" w:hAnsi="Liberation Serif"/>
          <w:sz w:val="26"/>
          <w:szCs w:val="26"/>
        </w:rPr>
        <w:t>я о полномочиях исполнительного органа государственной власти на установление соответствующих обязательных требований: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пункт 3 Положения о региональном государственном контроле (надзоре) за достоверностью, актуальностью и полнотой сведений об организациях </w:t>
      </w:r>
      <w:r>
        <w:rPr>
          <w:rFonts w:ascii="Liberation Serif" w:hAnsi="Liberation Serif" w:cs="Liberation Serif"/>
          <w:b/>
          <w:bCs/>
          <w:sz w:val="26"/>
          <w:szCs w:val="26"/>
        </w:rPr>
        <w:t>отдыха детей и их оздоровления, содержащихся в реестре организаций отдыха детей и их оздоровления, утвержденного постановлением Правительства Свердловской области от 27.09.2021 № 632-ПП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1.4. Общая характеристика общественных отношений, включая сферу осущес</w:t>
      </w:r>
      <w:r>
        <w:rPr>
          <w:rFonts w:ascii="Liberation Serif" w:hAnsi="Liberation Serif"/>
          <w:sz w:val="26"/>
          <w:szCs w:val="26"/>
        </w:rPr>
        <w:t xml:space="preserve">твления предпринимательской или иной экономической деятельности </w:t>
      </w:r>
      <w:r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t xml:space="preserve">и конкретные общественные отношения (группы общественных отношений) </w:t>
      </w:r>
      <w:r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t>на регулирование которых направлены обязательные требования:</w:t>
      </w:r>
    </w:p>
    <w:p w:rsidR="005560D6" w:rsidRDefault="000356FA">
      <w:pPr>
        <w:pStyle w:val="ConsPlusNormal"/>
        <w:spacing w:before="220"/>
        <w:jc w:val="both"/>
      </w:pPr>
      <w:r>
        <w:rPr>
          <w:rFonts w:ascii="Liberation Serif" w:hAnsi="Liberation Serif"/>
          <w:sz w:val="26"/>
          <w:szCs w:val="26"/>
        </w:rPr>
        <w:t xml:space="preserve">Объект установления обязательного требования – 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деятельность, 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действия (бездействие) юридических лиц и (или) индивидуальных предпринимателей по представлению сведений об организациях отдыха детей и их оздоровления для включения их в реестр организаций отдыха детей и их оздоровления 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  <w:sz w:val="26"/>
          <w:szCs w:val="26"/>
        </w:rPr>
      </w:pPr>
      <w:bookmarkStart w:id="2" w:name="P152"/>
      <w:bookmarkEnd w:id="2"/>
      <w:r>
        <w:rPr>
          <w:rFonts w:ascii="Liberation Serif" w:hAnsi="Liberation Serif"/>
          <w:sz w:val="26"/>
          <w:szCs w:val="26"/>
        </w:rPr>
        <w:t>1.5. Нормативно обоснованный переч</w:t>
      </w:r>
      <w:r>
        <w:rPr>
          <w:rFonts w:ascii="Liberation Serif" w:hAnsi="Liberation Serif"/>
          <w:sz w:val="26"/>
          <w:szCs w:val="26"/>
        </w:rPr>
        <w:t>ень охраняемых законом ценностей, защищаемых в рамках соответствующей сферы общественных отношений: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достоверность, актуальность и полнота сведений, об организациях отдыха детей и их оздоровления, содержащихся в реестре организаций отдыха детей и их оздоров</w:t>
      </w:r>
      <w:r>
        <w:rPr>
          <w:rFonts w:ascii="Liberation Serif" w:hAnsi="Liberation Serif" w:cs="Liberation Serif"/>
          <w:b/>
          <w:bCs/>
          <w:sz w:val="26"/>
          <w:szCs w:val="26"/>
        </w:rPr>
        <w:t>ления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  <w:sz w:val="26"/>
          <w:szCs w:val="26"/>
        </w:rPr>
        <w:sectPr w:rsidR="005560D6">
          <w:headerReference w:type="default" r:id="rId9"/>
          <w:pgSz w:w="11906" w:h="16838"/>
          <w:pgMar w:top="1134" w:right="567" w:bottom="1134" w:left="1418" w:header="709" w:footer="0" w:gutter="0"/>
          <w:pgNumType w:start="1"/>
          <w:cols w:space="720"/>
          <w:titlePg/>
        </w:sectPr>
      </w:pPr>
      <w:r>
        <w:rPr>
          <w:rFonts w:ascii="Liberation Serif" w:hAnsi="Liberation Serif"/>
          <w:sz w:val="26"/>
          <w:szCs w:val="26"/>
        </w:rPr>
        <w:t>1.6. Цели введения ОТ для каждого содержащегося в докладе НПА (снижение (устранение) рисков причинения вреда охраняемым законом ценностям с указанием конкретных рисков):</w:t>
      </w:r>
    </w:p>
    <w:tbl>
      <w:tblPr>
        <w:tblW w:w="15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1701"/>
        <w:gridCol w:w="1440"/>
        <w:gridCol w:w="1822"/>
        <w:gridCol w:w="1814"/>
        <w:gridCol w:w="1927"/>
        <w:gridCol w:w="2638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Охраняемые законом ценности, защищаемые в соответствующей сфере общественных отн</w:t>
            </w:r>
            <w:r>
              <w:rPr>
                <w:rFonts w:ascii="Liberation Serif" w:hAnsi="Liberation Serif"/>
              </w:rPr>
              <w:t>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Основные источники риска причинения вреда охраняемых законом ценностей, защищаемых в соответствующей сфере общественных отношений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Ключевые показатели достижения цели регулирования НПА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Фактическое значение ключевого показателя достижения цели </w:t>
            </w:r>
            <w:r>
              <w:rPr>
                <w:rFonts w:ascii="Liberation Serif" w:hAnsi="Liberation Serif"/>
              </w:rPr>
              <w:t>регулирования НПА (если срок не наступил, то указывается прогнозное значение)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Обоснование отклонения фактического значения от значения, установленного в информации для подготовки заключения об оценке регулирующего воздействия проекта акта (в случае наличия</w:t>
            </w:r>
            <w:r>
              <w:rPr>
                <w:rFonts w:ascii="Liberation Serif" w:hAnsi="Liberation Serif"/>
              </w:rPr>
              <w:t xml:space="preserve"> отклонения)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Источник данных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 оценки достижения цели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 ключевого показателя достижения цели регулирования НПА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Достоверность, актуальность и полнота сведений, об организациях отдыха детей и их оздоровления, содержащихся в </w:t>
            </w:r>
            <w:r>
              <w:rPr>
                <w:rFonts w:ascii="Liberation Serif" w:hAnsi="Liberation Serif"/>
              </w:rPr>
              <w:t>реестре организаций отдыха детей и их оздоровления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пункт 5 </w:t>
            </w:r>
          </w:p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</w:t>
            </w:r>
            <w:r>
              <w:rPr>
                <w:rFonts w:ascii="Liberation Serif" w:hAnsi="Liberation Serif" w:cs="Liberation Serif"/>
              </w:rPr>
              <w:t xml:space="preserve">отдыха детей и их оздоровления, утвержденного постановлением </w:t>
            </w:r>
            <w:r>
              <w:rPr>
                <w:rFonts w:ascii="Liberation Serif" w:hAnsi="Liberation Serif" w:cs="Liberation Serif"/>
              </w:rPr>
              <w:lastRenderedPageBreak/>
              <w:t xml:space="preserve">Правительства Свердловской области от 27.09.2021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№ 632-ПП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eastAsia="Calibri" w:hAnsi="Liberation Serif" w:cs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/>
              </w:rPr>
              <w:lastRenderedPageBreak/>
              <w:t>отсутствует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отсутствует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spacing w:after="0" w:line="240" w:lineRule="auto"/>
              <w:jc w:val="center"/>
            </w:pPr>
            <w:r>
              <w:t>отсутствует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отсутствует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000000" w:rsidRDefault="000356FA">
      <w:pPr>
        <w:sectPr w:rsidR="00000000">
          <w:headerReference w:type="default" r:id="rId10"/>
          <w:pgSz w:w="16838" w:h="11905" w:orient="landscape"/>
          <w:pgMar w:top="1134" w:right="567" w:bottom="1134" w:left="1418" w:header="720" w:footer="720" w:gutter="0"/>
          <w:cols w:space="720"/>
        </w:sectPr>
      </w:pPr>
    </w:p>
    <w:p w:rsidR="005560D6" w:rsidRDefault="000356FA">
      <w:pPr>
        <w:pStyle w:val="ConsPlusNormal"/>
        <w:ind w:firstLine="540"/>
        <w:jc w:val="both"/>
      </w:pPr>
      <w:r>
        <w:rPr>
          <w:rFonts w:ascii="Liberation Serif" w:hAnsi="Liberation Serif"/>
        </w:rPr>
        <w:lastRenderedPageBreak/>
        <w:t xml:space="preserve">1.7. Виды предпринимательской или иной экономической деятельности, в </w:t>
      </w:r>
      <w:r>
        <w:rPr>
          <w:rFonts w:ascii="Liberation Serif" w:hAnsi="Liberation Serif"/>
        </w:rPr>
        <w:t>отношении которых</w:t>
      </w:r>
      <w:r>
        <w:t xml:space="preserve"> </w:t>
      </w:r>
      <w:r>
        <w:rPr>
          <w:rFonts w:ascii="Liberation Serif" w:hAnsi="Liberation Serif"/>
        </w:rPr>
        <w:t xml:space="preserve">установлено ОТ (наименование и виды в соответствии с Общероссийским </w:t>
      </w:r>
      <w:hyperlink r:id="rId11" w:history="1">
        <w:r>
          <w:rPr>
            <w:rFonts w:ascii="Liberation Serif" w:hAnsi="Liberation Serif"/>
          </w:rPr>
          <w:t>классификатором</w:t>
        </w:r>
      </w:hyperlink>
      <w:r>
        <w:rPr>
          <w:rFonts w:ascii="Liberation Serif" w:hAnsi="Liberation Serif"/>
        </w:rPr>
        <w:t xml:space="preserve"> видов экономической деятельности (ОКВЭД)):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85.41.91. Деятельность по организа</w:t>
      </w:r>
      <w:r>
        <w:rPr>
          <w:rFonts w:ascii="Liberation Serif" w:hAnsi="Liberation Serif"/>
          <w:b/>
        </w:rPr>
        <w:t>ции отдыха детей и их оздоровления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1.8. Основные группы контролируемых лиц, иные заинтересованные лица:</w:t>
      </w:r>
    </w:p>
    <w:p w:rsidR="005560D6" w:rsidRDefault="005560D6">
      <w:pPr>
        <w:pStyle w:val="ConsPlusNormal"/>
      </w:pPr>
    </w:p>
    <w:tbl>
      <w:tblPr>
        <w:tblW w:w="99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9"/>
        <w:gridCol w:w="2587"/>
        <w:gridCol w:w="1559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Группы контролируемых лиц по видам (подвидам) экономической деятельности в соответствии с </w:t>
            </w:r>
            <w:hyperlink r:id="rId12" w:history="1">
              <w:r>
                <w:rPr>
                  <w:rFonts w:ascii="Liberation Serif" w:hAnsi="Liberation Serif"/>
                </w:rPr>
                <w:t>ОКВЭД</w:t>
              </w:r>
            </w:hyperlink>
            <w:r>
              <w:rPr>
                <w:rFonts w:ascii="Liberation Serif" w:hAnsi="Liberation Serif"/>
              </w:rPr>
              <w:t xml:space="preserve"> (если ОТ распространяется на определенные виды предпринимательской или иной экономической деятельности) или по видам используемых для осуществления предпринимательской или иной экономической деятельности объектов, осуществляемым дейст</w:t>
            </w:r>
            <w:r>
              <w:rPr>
                <w:rFonts w:ascii="Liberation Serif" w:hAnsi="Liberation Serif"/>
              </w:rPr>
              <w:t>виям (процессам), видам результатов предпринимательской или иной экономической деятельности, иные заинтересованные лица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субъектов в группе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Источник данных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Юридические лица и (или) индивидуальные предприниматели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1364 юридических лиц, </w:t>
            </w:r>
            <w:r>
              <w:rPr>
                <w:rFonts w:ascii="Liberation Serif" w:hAnsi="Liberation Serif" w:cs="Liberation Serif"/>
              </w:rPr>
              <w:t>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Реестр организаций отдыха детей и их оздоровления, расположенных на территории Свердловской области, </w:t>
            </w:r>
          </w:p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ведомственная отчетность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1.9. Источники информации, используемые для подготовки проекта доклада (для каждого источника </w:t>
      </w:r>
      <w:r>
        <w:rPr>
          <w:rFonts w:ascii="Liberation Serif" w:hAnsi="Liberation Serif"/>
        </w:rPr>
        <w:t>информации указываются наименование, источник получения, ссылка на положения проекта доклада, для формирования которых использовался соответствующий источник информации):</w:t>
      </w:r>
    </w:p>
    <w:p w:rsidR="005560D6" w:rsidRDefault="000356FA">
      <w:pPr>
        <w:autoSpaceDE w:val="0"/>
        <w:spacing w:after="0" w:line="240" w:lineRule="auto"/>
        <w:ind w:firstLine="540"/>
        <w:jc w:val="both"/>
      </w:pPr>
      <w:r>
        <w:rPr>
          <w:rFonts w:ascii="Liberation Serif" w:eastAsia="Times New Roman" w:hAnsi="Liberation Serif" w:cs="Liberation Serif"/>
          <w:b/>
          <w:bCs/>
          <w:lang w:eastAsia="ru-RU"/>
        </w:rPr>
        <w:t xml:space="preserve">Официальные источники опубликования, справочная правовая система «Консультант Плюс»; </w:t>
      </w:r>
      <w:r>
        <w:rPr>
          <w:rFonts w:ascii="Liberation Serif" w:eastAsia="Times New Roman" w:hAnsi="Liberation Serif" w:cs="Liberation Serif"/>
          <w:b/>
          <w:bCs/>
          <w:lang w:eastAsia="ru-RU"/>
        </w:rPr>
        <w:t>Реестр организаций отдыха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Свердловской области.</w:t>
      </w: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Результаты оценки достижения целей введен</w:t>
      </w:r>
      <w:r>
        <w:rPr>
          <w:rFonts w:ascii="Liberation Serif" w:hAnsi="Liberation Serif"/>
        </w:rPr>
        <w:t>ия ОТ для каждого содержащегося в докладе нормативного правового акта, включающие следующую информацию:</w:t>
      </w:r>
    </w:p>
    <w:p w:rsidR="005560D6" w:rsidRDefault="000356FA">
      <w:pPr>
        <w:pStyle w:val="ConsPlusNormal"/>
        <w:ind w:firstLine="540"/>
        <w:jc w:val="both"/>
      </w:pPr>
      <w:r>
        <w:rPr>
          <w:rFonts w:ascii="Liberation Serif" w:hAnsi="Liberation Serif"/>
        </w:rPr>
        <w:t xml:space="preserve">2.1. Соблюдение принципов установления и оценки применения ОТ, установленных Федеральным </w:t>
      </w:r>
      <w:hyperlink r:id="rId13" w:history="1">
        <w:r>
          <w:rPr>
            <w:rFonts w:ascii="Liberation Serif" w:hAnsi="Liberation Serif"/>
          </w:rPr>
          <w:t>законом</w:t>
        </w:r>
      </w:hyperlink>
      <w:r>
        <w:rPr>
          <w:rFonts w:ascii="Liberation Serif" w:hAnsi="Liberation Serif"/>
        </w:rPr>
        <w:t xml:space="preserve"> от 31 июля 2020 года № 247-ФЗ «Об обязательных требованиях в Российской Федерации»:</w:t>
      </w:r>
    </w:p>
    <w:p w:rsidR="005560D6" w:rsidRDefault="005560D6">
      <w:pPr>
        <w:pStyle w:val="ConsPlusNormal"/>
        <w:ind w:firstLine="540"/>
        <w:jc w:val="both"/>
        <w:rPr>
          <w:rFonts w:ascii="Liberation Serif" w:hAnsi="Liberation Serif"/>
        </w:rPr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  <w:sectPr w:rsidR="005560D6">
          <w:headerReference w:type="default" r:id="rId14"/>
          <w:pgSz w:w="11905" w:h="16838"/>
          <w:pgMar w:top="1134" w:right="567" w:bottom="1134" w:left="1418" w:header="720" w:footer="720" w:gutter="0"/>
          <w:pgNumType w:start="4"/>
          <w:cols w:space="720"/>
        </w:sectPr>
      </w:pPr>
      <w:r>
        <w:rPr>
          <w:rFonts w:ascii="Liberation Serif" w:hAnsi="Liberation Serif"/>
        </w:rPr>
        <w:t>2.1.1. Принцип законности (заполняется отдельно для каждого обязательного требования)</w:t>
      </w: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989"/>
        <w:gridCol w:w="1247"/>
        <w:gridCol w:w="7803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Краткое описание содержания ОТ или группы ОТ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ОТ, указанные в </w:t>
            </w:r>
            <w:r>
              <w:rPr>
                <w:rFonts w:ascii="Liberation Serif" w:hAnsi="Liberation Serif"/>
                <w:b/>
                <w:bCs/>
              </w:rPr>
              <w:t>Постановлении № 627-ПП соответствуют положениям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Создание или выделение рабочих мест для трудоустройства инвалидов в соответствии с установленной квотой путем принятия локальных нормативных актов, содержащих сведени</w:t>
            </w:r>
            <w:r>
              <w:rPr>
                <w:rFonts w:ascii="Liberation Serif" w:hAnsi="Liberation Serif" w:cs="Liberation Serif"/>
              </w:rPr>
              <w:t>я о созданных или выделенных рабочих местах для трудоустройства инвалидов;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2. </w:t>
            </w:r>
            <w:r>
              <w:rPr>
                <w:rFonts w:ascii="Liberation Serif" w:hAnsi="Liberation Serif" w:cs="Liberation Serif"/>
              </w:rPr>
              <w:t xml:space="preserve">Ежемесячное предоставление государственным казенным учреждениям службы занятости населения Свердловской области информации о созданных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или выделенных рабочих местах для трудоуст</w:t>
            </w:r>
            <w:r>
              <w:rPr>
                <w:rFonts w:ascii="Liberation Serif" w:hAnsi="Liberation Serif" w:cs="Liberation Serif"/>
              </w:rPr>
              <w:t>ройства инвалидов в соответствии с установленной квотой;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 w:cs="Liberation Serif"/>
              </w:rPr>
              <w:t>3. Оформление трудовых отношений с инвалидами в соответствии с установленной квотой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Критерий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 либо 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Обоснование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Цель установления ОТ - защита охраняемых законом </w:t>
            </w:r>
            <w:r>
              <w:rPr>
                <w:rFonts w:ascii="Liberation Serif" w:hAnsi="Liberation Serif"/>
              </w:rPr>
              <w:t>ценностей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keepNext/>
              <w:autoSpaceDE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установлены исключительно в целях соблюдения требований, предъявляемых к достоверности, актуальности и полноте сведений, об организациях отдыха детей и их оздоровления, содержащихся в реестре организаций отдыха детей и их оздоровления</w:t>
            </w:r>
            <w:r>
              <w:rPr>
                <w:rFonts w:ascii="Liberation Serif" w:hAnsi="Liberation Serif"/>
              </w:rPr>
              <w:t>, расположенных на территории Свердловской области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Соблюден порядок принятия и введения в действие НПА, в том числе проведена процедура оценки регулирующего воздействия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</w:pPr>
            <w:r>
              <w:rPr>
                <w:rFonts w:ascii="Liberation Serif" w:hAnsi="Liberation Serif"/>
              </w:rPr>
              <w:t>выполнен</w:t>
            </w:r>
            <w:hyperlink r:id="rId15" w:history="1"/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/>
              </w:rPr>
              <w:t xml:space="preserve">Постановление № 632-ПП принято Правительством Свердловской области.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В соответствии с постановлением Правительства Свердловской области </w:t>
            </w:r>
            <w:r>
              <w:rPr>
                <w:rFonts w:ascii="Liberation Serif" w:eastAsia="Times New Roman" w:hAnsi="Liberation Serif" w:cs="Calibri"/>
                <w:lang w:eastAsia="ru-RU"/>
              </w:rPr>
              <w:br/>
            </w:r>
            <w:r>
              <w:rPr>
                <w:rFonts w:ascii="Liberation Serif" w:eastAsia="Times New Roman" w:hAnsi="Liberation Serif" w:cs="Calibri"/>
                <w:lang w:eastAsia="ru-RU"/>
              </w:rPr>
              <w:t>от 26.11.2014 № 1051-ПП «О пров</w:t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едении оценки регулирующего воздействия проектов нормативных правовых актов Свердловской области и экспертизы </w:t>
            </w:r>
            <w:r>
              <w:rPr>
                <w:rFonts w:ascii="Liberation Serif" w:eastAsia="Times New Roman" w:hAnsi="Liberation Serif" w:cs="Calibri"/>
                <w:lang w:eastAsia="ru-RU"/>
              </w:rPr>
              <w:br/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нормативных правовых актов Свердловской области» прошло общественное </w:t>
            </w:r>
            <w:r>
              <w:rPr>
                <w:rFonts w:ascii="Liberation Serif" w:eastAsia="Times New Roman" w:hAnsi="Liberation Serif" w:cs="Calibri"/>
                <w:lang w:eastAsia="ru-RU"/>
              </w:rPr>
              <w:br/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обсуждение в период с 30.07.2021 по 19.08.2021 на интернет-портале «Оценка </w:t>
            </w:r>
            <w:r>
              <w:rPr>
                <w:rFonts w:ascii="Liberation Serif" w:eastAsia="Times New Roman" w:hAnsi="Liberation Serif" w:cs="Calibri"/>
                <w:lang w:eastAsia="ru-RU"/>
              </w:rPr>
              <w:br/>
            </w:r>
            <w:r>
              <w:rPr>
                <w:rFonts w:ascii="Liberation Serif" w:eastAsia="Times New Roman" w:hAnsi="Liberation Serif" w:cs="Calibri"/>
                <w:lang w:eastAsia="ru-RU"/>
              </w:rPr>
              <w:t>регулирующего воздействия в Свердловской области».</w:t>
            </w:r>
          </w:p>
          <w:p w:rsidR="005560D6" w:rsidRDefault="000356FA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Процедура ОРВ проведена в соответствии с пунктом 1 статьи 2 Закона Свердловской области от 14 июля 2014 года № 74-ОЗ «Об оценке регулирующего воздействия проектов нормативных правовых актов Свердловской </w:t>
            </w:r>
            <w:r>
              <w:rPr>
                <w:rFonts w:ascii="Liberation Serif" w:hAnsi="Liberation Serif"/>
              </w:rPr>
              <w:t>области</w:t>
            </w:r>
          </w:p>
          <w:p w:rsidR="005560D6" w:rsidRDefault="000356FA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 проектов муниципальных нормативных правовых актов</w:t>
            </w:r>
          </w:p>
          <w:p w:rsidR="005560D6" w:rsidRDefault="000356FA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/>
              </w:rPr>
              <w:t xml:space="preserve">и экспертизе нормативных правовых актов Свердловской области и муниципальных нормативных правовых актов».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Соблюдены все условия установления ОТ: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Для каждого из условия приводятся НПА</w:t>
            </w:r>
            <w:r>
              <w:rPr>
                <w:rFonts w:ascii="Liberation Serif" w:hAnsi="Liberation Serif"/>
              </w:rPr>
              <w:t xml:space="preserve"> с указанием их структурных единиц, определяющих соответствующее условие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 содержание ОТ (условия, ограничения, запреты, обязанности)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Представление юридическими лицами и (или) индивидуальными предпринимателями достоверных, актуальных и </w:t>
            </w:r>
            <w:r>
              <w:rPr>
                <w:rFonts w:ascii="Liberation Serif" w:hAnsi="Liberation Serif" w:cs="Liberation Serif"/>
              </w:rPr>
              <w:t xml:space="preserve">полных сведений об организации отдыха детей и их оздоровления для включения их в реестр организаций отдыха детей и их оздоровления </w:t>
            </w:r>
          </w:p>
          <w:p w:rsidR="005560D6" w:rsidRDefault="005560D6">
            <w:pPr>
              <w:autoSpaceDE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 w:cs="Liberation Serif"/>
              </w:rPr>
              <w:t>1) </w:t>
            </w:r>
            <w:r>
              <w:t xml:space="preserve"> </w:t>
            </w:r>
            <w:r>
              <w:rPr>
                <w:rFonts w:ascii="Liberation Serif" w:hAnsi="Liberation Serif" w:cs="Liberation Serif"/>
              </w:rPr>
              <w:t>пункт 5 Положения о региональном государственном контроле (надзоре) за достоверностью, актуальностью и полнотой сведени</w:t>
            </w:r>
            <w:r>
              <w:rPr>
                <w:rFonts w:ascii="Liberation Serif" w:hAnsi="Liberation Serif" w:cs="Liberation Serif"/>
              </w:rPr>
              <w:t>й об организациях отдыха детей и их оздоровления, содержащихся в реестре организаций отдыха детей и их оздоровления, утвержденного постановлением Правительства Свердловской области от 27.09.2021 № 632-ПП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 лица, обязанные соблюдать ОТ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Юридические лица и (или) индивидуальные предприниматели (пункт 5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аций отдыха детей и их оздоровления, утвержденного постановлением Правительства Свердловской области от 27.09.2021 № 632-ПП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3.3. в зависимости от объекта установления ОТ:</w:t>
            </w:r>
          </w:p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а) осуществляемая деятельность, совершаемые действия, в отношении которых устанавли</w:t>
            </w:r>
            <w:r>
              <w:rPr>
                <w:rFonts w:ascii="Liberation Serif" w:hAnsi="Liberation Serif"/>
              </w:rPr>
              <w:t>вается ОТ;</w:t>
            </w:r>
          </w:p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б) лица и используемые объекты, к которым предъявляется ОТ при осуществлении деятельности, совершении действий;</w:t>
            </w:r>
          </w:p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в) результаты осуществления деятельности, совершения действий, в отношении которых устанавливается ОТ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Осуществляемая деятель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ность, действия (бездействие) юридических лиц и (или) индивидуальных предпринимателей по представлению сведений об организациях отдыха детей и их оздоровления для включения их в реестр организаций отдыха детей и их оздоровления. </w:t>
            </w:r>
          </w:p>
          <w:p w:rsidR="005560D6" w:rsidRDefault="000356FA">
            <w:pPr>
              <w:pStyle w:val="ConsPlusNormal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(пункт 5 Положения о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утвержденного постановлением Правительст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ва Свердловской области от 27.09.2021 № 632-ПП).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3.4. формы оценки соблюдения ОТ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</w:t>
            </w:r>
            <w:r>
              <w:rPr>
                <w:rFonts w:ascii="Liberation Serif" w:hAnsi="Liberation Serif"/>
              </w:rPr>
              <w:t>иные формы оценки и экспертизы)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</w:pPr>
            <w:r>
              <w:rPr>
                <w:rFonts w:ascii="Liberation Serif" w:hAnsi="Liberation Serif"/>
              </w:rPr>
              <w:t>выполнен</w:t>
            </w:r>
            <w:hyperlink r:id="rId16" w:history="1">
              <w:r>
                <w:rPr>
                  <w:rFonts w:ascii="Liberation Serif" w:hAnsi="Liberation Serif"/>
                </w:rPr>
                <w:t xml:space="preserve"> </w:t>
              </w:r>
            </w:hyperlink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Формой оценки соблюдения обязательного требования: «</w:t>
            </w:r>
            <w:r>
              <w:rPr>
                <w:rFonts w:ascii="Liberation Serif" w:hAnsi="Liberation Serif" w:cs="Liberation Serif"/>
              </w:rPr>
              <w:t>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организаций отдыха детей и их оздоровления» является государственн</w:t>
            </w:r>
            <w:r>
              <w:rPr>
                <w:rFonts w:ascii="Liberation Serif" w:hAnsi="Liberation Serif" w:cs="Liberation Serif"/>
              </w:rPr>
              <w:t xml:space="preserve">ый контроль (надзор) в сфере организации отдыха детей и их оздоровления. </w:t>
            </w:r>
          </w:p>
          <w:p w:rsidR="005560D6" w:rsidRDefault="000356FA">
            <w:pPr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При несоблюдении указанного обязательного требования не предусмотрено привлечение к административной ответственности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3.5. исполнительные органы, осуществляющие оценку соблюдения </w:t>
            </w:r>
            <w:r>
              <w:rPr>
                <w:rFonts w:ascii="Liberation Serif" w:hAnsi="Liberation Serif"/>
              </w:rPr>
              <w:t>ОТ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hyperlink r:id="rId17" w:history="1">
              <w:r>
                <w:rPr>
                  <w:rFonts w:ascii="Liberation Serif" w:hAnsi="Liberation Serif"/>
                </w:rPr>
                <w:t>выполнен</w:t>
              </w:r>
            </w:hyperlink>
            <w:hyperlink r:id="rId18" w:history="1">
              <w:r>
                <w:rPr>
                  <w:rFonts w:ascii="Liberation Serif" w:hAnsi="Liberation Serif"/>
                </w:rPr>
                <w:t xml:space="preserve"> </w:t>
              </w:r>
            </w:hyperlink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Министерство образования Свердловской области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ind w:firstLine="709"/>
              <w:jc w:val="both"/>
            </w:pPr>
            <w:r>
              <w:rPr>
                <w:rFonts w:ascii="Liberation Serif" w:hAnsi="Liberation Serif"/>
              </w:rPr>
              <w:t xml:space="preserve">Источники сведений (в том числе ссылки на ресурсы в </w:t>
            </w:r>
            <w:r>
              <w:rPr>
                <w:rFonts w:ascii="Liberation Serif" w:hAnsi="Liberation Serif" w:cs="Liberation Serif"/>
              </w:rPr>
              <w:t xml:space="preserve">информационно-телекоммуникационной сети "Интернет"): официальные источники </w:t>
            </w:r>
            <w:r>
              <w:rPr>
                <w:rFonts w:ascii="Liberation Serif" w:hAnsi="Liberation Serif" w:cs="Liberation Serif"/>
              </w:rPr>
              <w:t>опубликования, справочная правовая система «Консультант Плюс», Реестр организаций отдыха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Све</w:t>
            </w:r>
            <w:r>
              <w:rPr>
                <w:rFonts w:ascii="Liberation Serif" w:hAnsi="Liberation Serif" w:cs="Liberation Serif"/>
              </w:rPr>
              <w:t>рдловской области.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ind w:firstLine="540"/>
        <w:jc w:val="both"/>
      </w:pPr>
      <w:r>
        <w:rPr>
          <w:rFonts w:ascii="Liberation Serif" w:hAnsi="Liberation Serif"/>
        </w:rPr>
        <w:t xml:space="preserve">Вывод о соблюдении принципа: "да" либо "нет" ("да" - при условии выполнения всех критериев): </w:t>
      </w:r>
      <w:r>
        <w:rPr>
          <w:rFonts w:ascii="Liberation Serif" w:hAnsi="Liberation Serif"/>
          <w:b/>
          <w:bCs/>
          <w:u w:val="single"/>
        </w:rPr>
        <w:t>ДА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2.1.2. Принцип обоснованности ОТ (заполняется отдельно для каждого ОТ)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989"/>
        <w:gridCol w:w="1247"/>
        <w:gridCol w:w="7803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ОТ или группы ОТ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ОТ, указанные в </w:t>
            </w:r>
            <w:r>
              <w:rPr>
                <w:rFonts w:ascii="Liberation Serif" w:hAnsi="Liberation Serif"/>
                <w:b/>
                <w:bCs/>
              </w:rPr>
              <w:t>Постановлении № 632-ПП соответствуют положениям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</w:t>
            </w:r>
            <w:r>
              <w:rPr>
                <w:rFonts w:ascii="Liberation Serif" w:hAnsi="Liberation Serif" w:cs="Liberation Serif"/>
              </w:rPr>
              <w:t>я включения их в реестр организаций отдыха детей и их оздоровления.</w:t>
            </w:r>
          </w:p>
          <w:p w:rsidR="005560D6" w:rsidRDefault="005560D6">
            <w:pPr>
              <w:pStyle w:val="ConsPlusNormal"/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Критерий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 либо 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Обоснование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Несоблюдение ОТ приведет к возникновению угрозы рисков причинения вреда охраняемых законом ценностей, на защиту которых </w:t>
            </w:r>
            <w:r>
              <w:rPr>
                <w:rFonts w:ascii="Liberation Serif" w:hAnsi="Liberation Serif"/>
              </w:rPr>
              <w:t>направлено ОТ (группа ОТ)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>
              <w:rPr>
                <w:rFonts w:ascii="Liberation Serif" w:eastAsia="Times New Roman" w:hAnsi="Liberation Serif" w:cs="Calibri"/>
                <w:lang w:eastAsia="ru-RU"/>
              </w:rPr>
              <w:t>несоблюдение обязательного требования «Представление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</w:t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 реестр организаций отдыха детей и их оздоровления» юридическими лицами и (или) индивидуальными предпринимателями, может привести к распространению недостоверных, неактуальных и неполных сведений об организациях отдыха детей и их оздоровления, расположенны</w:t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х на территории Свердловской области. </w:t>
            </w:r>
          </w:p>
          <w:p w:rsidR="005560D6" w:rsidRDefault="005560D6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Источники: Реестр организаций отдыха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Свердловской об</w:t>
            </w:r>
            <w:r>
              <w:rPr>
                <w:rFonts w:ascii="Liberation Serif" w:hAnsi="Liberation Serif"/>
              </w:rPr>
              <w:t xml:space="preserve">ласти.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Регулирование НПА воздействует на основные причины (источники) рисков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Соблюдение обязательного требования «Представление юридическими лицами и (или) индивидуальными предпринимателями достоверных, актуальных и полных сведений об </w:t>
            </w:r>
            <w:r>
              <w:rPr>
                <w:rFonts w:ascii="Liberation Serif" w:hAnsi="Liberation Serif" w:cs="Liberation Serif"/>
              </w:rPr>
              <w:t>организации отдыха детей и их оздоровления для включения их в реестр организаций отдыха детей и их оздоровления» обеспечивает распространение достоверных, актуальных и полных сведений об организациях отдыха детей и их оздоровления, расположенных на террито</w:t>
            </w:r>
            <w:r>
              <w:rPr>
                <w:rFonts w:ascii="Liberation Serif" w:hAnsi="Liberation Serif" w:cs="Liberation Serif"/>
              </w:rPr>
              <w:t xml:space="preserve">рии Свердловской области. </w:t>
            </w:r>
          </w:p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Исключает распространение недостоверных, неактуальных и неполных сведений об организациях отдыха детей и их оздоровления, расположенных на территории Свердловской области.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Регулирование НПА является необходимым для снижения </w:t>
            </w:r>
            <w:r>
              <w:rPr>
                <w:rFonts w:ascii="Liberation Serif" w:hAnsi="Liberation Serif"/>
              </w:rPr>
              <w:t>либо устранения рисков причинения вреда (ущерба) охраняемых законом ценностям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</w:t>
            </w:r>
            <w:r>
              <w:rPr>
                <w:rFonts w:ascii="Liberation Serif" w:hAnsi="Liberation Serif"/>
              </w:rPr>
              <w:t xml:space="preserve"> получить, применяя оцениваемое регулирование)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Обязательное требование: «Представление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для включе</w:t>
            </w:r>
            <w:r>
              <w:rPr>
                <w:rFonts w:ascii="Liberation Serif" w:hAnsi="Liberation Serif" w:cs="Liberation Serif"/>
              </w:rPr>
              <w:t>ния их в реестр организаций отдыха детей и их оздоровления» направлено на решение проблемы устранения распространения недостоверных, неактуальных и неполных сведений об организациях отдыха детей и их оздоровления, расположенных на территории Свердловской о</w:t>
            </w:r>
            <w:r>
              <w:rPr>
                <w:rFonts w:ascii="Liberation Serif" w:hAnsi="Liberation Serif" w:cs="Liberation Serif"/>
              </w:rPr>
              <w:t xml:space="preserve">бласти. </w:t>
            </w:r>
          </w:p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Регулирование НПА (постановление № 632-ПП) направлено на решение проблемы устранения распространения недостоверных, неактуальных и неполных сведений об организациях отдыха детей и их оздоровления, расположенных на территории Свердловской области.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 w:cs="Liberation Serif"/>
              </w:rPr>
              <w:t xml:space="preserve">Обязательное требование эффективно, применение альтернативных способов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 xml:space="preserve">не требуется.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Регулирование НПА является достаточным для снижения либо устранения рисков причинения вреда (ущерба) охраняемых законом ценностям в соответствии с целями регулирован</w:t>
            </w:r>
            <w:r>
              <w:rPr>
                <w:rFonts w:ascii="Liberation Serif" w:hAnsi="Liberation Serif"/>
              </w:rPr>
              <w:t>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spacing w:after="0" w:line="240" w:lineRule="auto"/>
            </w:pPr>
            <w:r>
              <w:rPr>
                <w:rFonts w:ascii="Liberation Serif" w:eastAsia="Times New Roman" w:hAnsi="Liberation Serif" w:cs="Calibri"/>
                <w:lang w:eastAsia="ru-RU"/>
              </w:rPr>
              <w:t>Установленное обязательное требование:</w:t>
            </w:r>
            <w:r>
              <w:t xml:space="preserve"> </w:t>
            </w:r>
            <w:r>
              <w:rPr>
                <w:rFonts w:ascii="Liberation Serif" w:eastAsia="Times New Roman" w:hAnsi="Liberation Serif" w:cs="Calibri"/>
                <w:lang w:eastAsia="ru-RU"/>
              </w:rPr>
              <w:t>«Представление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организаций от</w:t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дыха детей и их оздоровления» является достаточным для снижения либо устранения рисков причинения вреда (ущерба) охраняемым законом ценностям в сфере организации отдыха детей и их оздоровления.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Регулирование НПА учитывает современный уровень развития </w:t>
            </w:r>
            <w:r>
              <w:rPr>
                <w:rFonts w:ascii="Liberation Serif" w:hAnsi="Liberation Serif"/>
              </w:rPr>
              <w:t xml:space="preserve">науки, техники и технологий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в рассматриваемой сфере общественных отношений, уровень развития национальной экономики и материально-технической базы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keepNext/>
              <w:autoSpaceDE w:val="0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Регулирование НПА учитывает современный уровень развития техники и технологий в сфере организации </w:t>
            </w:r>
            <w:r>
              <w:rPr>
                <w:rFonts w:ascii="Liberation Serif" w:hAnsi="Liberation Serif" w:cs="Liberation Serif"/>
              </w:rPr>
              <w:t xml:space="preserve">отдыха детей и их оздоровления. </w:t>
            </w:r>
          </w:p>
          <w:p w:rsidR="005560D6" w:rsidRDefault="000356FA">
            <w:pPr>
              <w:keepNext/>
              <w:autoSpaceDE w:val="0"/>
              <w:spacing w:line="240" w:lineRule="auto"/>
            </w:pPr>
            <w:r>
              <w:rPr>
                <w:rFonts w:ascii="Liberation Serif" w:hAnsi="Liberation Serif" w:cs="Liberation Serif"/>
              </w:rPr>
              <w:t>Обязательное требование, содержащееся в постановлении 632-ПП, соответствует положениям федеральных нормативных правовых актов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jc w:val="both"/>
      </w:pPr>
      <w:r>
        <w:rPr>
          <w:rFonts w:ascii="Liberation Serif" w:hAnsi="Liberation Serif"/>
        </w:rPr>
        <w:t xml:space="preserve">Вывод о соблюдении принципа: "да" либо "нет" ("да" - при условии выполнения всех критериев): </w:t>
      </w:r>
      <w:r>
        <w:rPr>
          <w:rFonts w:ascii="Liberation Serif" w:hAnsi="Liberation Serif"/>
          <w:b/>
          <w:bCs/>
        </w:rPr>
        <w:t>ДА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2.1.3. Принцип правовой определенности и системности (заполняется отдельно для каждого обязательного требования)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989"/>
        <w:gridCol w:w="1247"/>
        <w:gridCol w:w="7803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обязательного требования или группы обязательных требований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ОТ, указанное в постановлении № 632-ПП соответствует</w:t>
            </w:r>
            <w:r>
              <w:rPr>
                <w:rFonts w:ascii="Liberation Serif" w:hAnsi="Liberation Serif"/>
                <w:b/>
                <w:bCs/>
              </w:rPr>
              <w:t xml:space="preserve"> положениям из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</w:t>
            </w:r>
            <w:r>
              <w:rPr>
                <w:rFonts w:ascii="Liberation Serif" w:hAnsi="Liberation Serif" w:cs="Liberation Serif"/>
              </w:rPr>
              <w:t>ий отдыха детей и их оздоровления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Критерий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 либо 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Обоснование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Обязательное требование имеет ясное, логичное и однозначно понимаемое содержание. Случаи различного толкования обязательного требования правоприменительными </w:t>
            </w:r>
            <w:r>
              <w:rPr>
                <w:rFonts w:ascii="Liberation Serif" w:hAnsi="Liberation Serif"/>
              </w:rPr>
              <w:t>органами и (или) субъектами регулирования отсутствуют либо единичны и не связаны с содержанием или формулировкой обязательного требования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не содержит двойного толкования, по содержанию является ясным, логичным и однозначным. Сведения о </w:t>
            </w:r>
            <w:r>
              <w:rPr>
                <w:rFonts w:ascii="Liberation Serif" w:hAnsi="Liberation Serif"/>
              </w:rPr>
              <w:t xml:space="preserve">различном толковании его правоприменительными органами и Министерством образования Свердловской области отсутствуют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Обязательное требование находится в системном единстве с иными обязательными требованиями, в том числе отвечает следующим признакам:</w:t>
            </w:r>
          </w:p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1)</w:t>
            </w:r>
            <w:r>
              <w:rPr>
                <w:rFonts w:ascii="Liberation Serif" w:hAnsi="Liberation Serif"/>
              </w:rPr>
              <w:t xml:space="preserve"> соответствует целям и принципам законодательного регулирования рассматриваемой сферы общественных отношений и правовой системы в целом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отвечает признакам системного единства. Дублирующие положения и требования отсутствуют. Судебные акты, связа</w:t>
            </w:r>
            <w:r>
              <w:rPr>
                <w:rFonts w:ascii="Liberation Serif" w:hAnsi="Liberation Serif"/>
              </w:rPr>
              <w:t>нные с применением ОТ за анализируемый период, не поступали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2) отсутствуют дублирующие обязательные требования, в том числе на различных уровнях регулирования (законный и подзаконный)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7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3) отсутствуют противоречащие обязательные требования, в том числе</w:t>
            </w:r>
            <w:r>
              <w:rPr>
                <w:rFonts w:ascii="Liberation Serif" w:hAnsi="Liberation Serif"/>
              </w:rPr>
              <w:t xml:space="preserve"> на различных уровнях регулирования (законный и подзаконный)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7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5560D6" w:rsidRDefault="005560D6">
      <w:pPr>
        <w:pStyle w:val="ConsPlusNormal"/>
        <w:jc w:val="both"/>
        <w:rPr>
          <w:rFonts w:ascii="Liberation Serif" w:hAnsi="Liberation Serif"/>
        </w:rPr>
      </w:pPr>
    </w:p>
    <w:p w:rsidR="005560D6" w:rsidRDefault="000356FA">
      <w:pPr>
        <w:pStyle w:val="ConsPlusNormal"/>
        <w:jc w:val="both"/>
      </w:pPr>
      <w:r>
        <w:rPr>
          <w:rFonts w:ascii="Liberation Serif" w:hAnsi="Liberation Serif"/>
        </w:rPr>
        <w:t xml:space="preserve">Вывод о соблюдении принципа: "да" либо "нет" ("да" - при условии выполнения всех критериев): </w:t>
      </w:r>
      <w:r>
        <w:rPr>
          <w:rFonts w:ascii="Liberation Serif" w:hAnsi="Liberation Serif"/>
          <w:b/>
        </w:rPr>
        <w:t>ДА.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2.1.4. Принцип открытости и предсказуемости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989"/>
        <w:gridCol w:w="1247"/>
        <w:gridCol w:w="7803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обязательного требова</w:t>
            </w:r>
            <w:r>
              <w:rPr>
                <w:rFonts w:ascii="Liberation Serif" w:hAnsi="Liberation Serif"/>
              </w:rPr>
              <w:t>ния или группы обязательных требований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ОТ, указанные в постановлении № 632-ПП соответствуют положениям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лицами и (или) индивидуальными предпринимателями достоверных, актуальных и полных </w:t>
            </w:r>
            <w:r>
              <w:rPr>
                <w:rFonts w:ascii="Liberation Serif" w:hAnsi="Liberation Serif" w:cs="Liberation Serif"/>
              </w:rPr>
              <w:t>сведений об организации отдыха детей и их оздоровления для включения их в реестр организаций отдыха детей и их оздоровления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Критерий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 либо 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Обоснование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Проект НПА, устанавливающего обязательное требование, публично </w:t>
            </w:r>
            <w:r>
              <w:rPr>
                <w:rFonts w:ascii="Liberation Serif" w:hAnsi="Liberation Serif"/>
              </w:rPr>
              <w:t>обсуждался в установленном порядке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eastAsia="Times New Roman" w:hAnsi="Liberation Serif" w:cs="Calibri"/>
                <w:lang w:eastAsia="ru-RU"/>
              </w:rPr>
              <w:t xml:space="preserve">Проект НПА, устанавливающий обязательные требования, прошел общественное обсуждение в период с 30.07.2021 по 19.08.2021 на интернет-портале «Оценка регулирующего воздействия в Свердловской области». </w:t>
            </w:r>
            <w:r>
              <w:rPr>
                <w:rFonts w:ascii="Liberation Serif" w:hAnsi="Liberation Serif"/>
              </w:rPr>
              <w:t>Процедура ОРВ</w:t>
            </w:r>
            <w:r>
              <w:rPr>
                <w:rFonts w:ascii="Liberation Serif" w:hAnsi="Liberation Serif"/>
              </w:rPr>
              <w:t xml:space="preserve"> проведена в соответствии с пунктом 1 статьи 2 Закона Свердловской области от 14 июля 2014 года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</w:t>
            </w:r>
            <w:r>
              <w:rPr>
                <w:rFonts w:ascii="Liberation Serif" w:hAnsi="Liberation Serif"/>
              </w:rPr>
              <w:t xml:space="preserve">ертизе нормативных правовых актов Свердловской области и муниципальных нормативных правовых актов». </w:t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средняя степень регулирующего воздействия.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НПА, устанавливающий обязательное требование, официально опубликован в </w:t>
            </w:r>
            <w:r>
              <w:rPr>
                <w:rFonts w:ascii="Liberation Serif" w:hAnsi="Liberation Serif"/>
                <w:b/>
                <w:bCs/>
              </w:rPr>
              <w:t>установленном</w:t>
            </w:r>
            <w:r>
              <w:rPr>
                <w:rFonts w:ascii="Liberation Serif" w:hAnsi="Liberation Serif"/>
              </w:rPr>
              <w:t xml:space="preserve"> порядке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>
              <w:rPr>
                <w:rFonts w:ascii="Liberation Serif" w:eastAsia="Times New Roman" w:hAnsi="Liberation Serif" w:cs="Calibri"/>
                <w:lang w:eastAsia="ru-RU"/>
              </w:rPr>
              <w:t xml:space="preserve">Текст </w:t>
            </w:r>
            <w:r>
              <w:rPr>
                <w:rFonts w:ascii="Liberation Serif" w:eastAsia="Times New Roman" w:hAnsi="Liberation Serif" w:cs="Calibri"/>
                <w:lang w:eastAsia="ru-RU"/>
              </w:rPr>
              <w:t xml:space="preserve">постановления № 632-ПП опубликован на официальном интернет-портале правовой информации Свердловской области (http://www.pravo.gov66.ru) опубликование от 28 сентября 2021 года, на официальном интернет-портале </w:t>
            </w:r>
            <w:r>
              <w:rPr>
                <w:rFonts w:ascii="Liberation Serif" w:eastAsia="Times New Roman" w:hAnsi="Liberation Serif" w:cs="Calibri"/>
                <w:lang w:eastAsia="ru-RU"/>
              </w:rPr>
              <w:lastRenderedPageBreak/>
              <w:t>правовой информации (http://pravo.gov.ru), опубл</w:t>
            </w:r>
            <w:r>
              <w:rPr>
                <w:rFonts w:ascii="Liberation Serif" w:eastAsia="Times New Roman" w:hAnsi="Liberation Serif" w:cs="Calibri"/>
                <w:lang w:eastAsia="ru-RU"/>
              </w:rPr>
              <w:t>икование от 29 сентября 2021 года.</w:t>
            </w:r>
          </w:p>
          <w:p w:rsidR="005560D6" w:rsidRDefault="000356FA">
            <w:pPr>
              <w:autoSpaceDE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>
              <w:rPr>
                <w:rFonts w:ascii="Liberation Serif" w:eastAsia="Times New Roman" w:hAnsi="Liberation Serif" w:cs="Calibri"/>
                <w:lang w:eastAsia="ru-RU"/>
              </w:rPr>
              <w:t>Текст изменений, внесенных Постановлением Правительства Свердловской области от 10.08.2023 № 570-ПП опубликован на официальном интернет-портале правовой информации Свердловской области (http://www.pravo.gov66.ru) опублико</w:t>
            </w:r>
            <w:r>
              <w:rPr>
                <w:rFonts w:ascii="Liberation Serif" w:eastAsia="Times New Roman" w:hAnsi="Liberation Serif" w:cs="Calibri"/>
                <w:lang w:eastAsia="ru-RU"/>
              </w:rPr>
              <w:t>вание от 11 августа 2023 года.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НПА, устанавливающий обязательное требование, имеет срок действия в соответствии со </w:t>
            </w:r>
            <w:hyperlink r:id="rId19" w:history="1">
              <w:r>
                <w:rPr>
                  <w:rFonts w:ascii="Liberation Serif" w:hAnsi="Liberation Serif"/>
                </w:rPr>
                <w:t>статьей 3</w:t>
              </w:r>
            </w:hyperlink>
            <w:r>
              <w:rPr>
                <w:rFonts w:ascii="Liberation Serif" w:hAnsi="Liberation Serif"/>
              </w:rPr>
              <w:t xml:space="preserve"> Закона № 247-ФЗ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Для </w:t>
            </w:r>
            <w:r>
              <w:rPr>
                <w:rFonts w:ascii="Liberation Serif" w:hAnsi="Liberation Serif"/>
              </w:rPr>
              <w:t>обязательного требования, содержащегося в постановлении № 632-ПП, не установлен срок действия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Обязательное требование включено в размещенный на официальном сайте исполнительного органа государственной власти, осуществляющего региональный государственны</w:t>
            </w:r>
            <w:r>
              <w:rPr>
                <w:rFonts w:ascii="Liberation Serif" w:hAnsi="Liberation Serif"/>
              </w:rPr>
              <w:t>й контроль (надзор), предоставление лицензий и иных разрешений,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</w:t>
            </w:r>
            <w:r>
              <w:rPr>
                <w:rFonts w:ascii="Liberation Serif" w:hAnsi="Liberation Serif"/>
              </w:rPr>
              <w:t>ения к административной ответственности, предоставления лицензий и иных разрешений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Обязательное требование не включено в перечень правовых актов, содержащих обязательные требования, соблюдение которых оценивается при проведении контрольно-надзо</w:t>
            </w:r>
            <w:r>
              <w:rPr>
                <w:rFonts w:ascii="Liberation Serif" w:hAnsi="Liberation Serif"/>
              </w:rPr>
              <w:t>рных мероприятий при осуществлении Министерством образования Свердловской области государственного контроля (надзора)</w:t>
            </w:r>
          </w:p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jc w:val="both"/>
      </w:pPr>
      <w:r>
        <w:rPr>
          <w:rFonts w:ascii="Liberation Serif" w:hAnsi="Liberation Serif"/>
        </w:rPr>
        <w:t xml:space="preserve">Вывод о соблюдении принципа: "да" либо "нет" ("да" - при условии выполнения всех критериев) </w:t>
      </w:r>
      <w:r>
        <w:rPr>
          <w:rFonts w:ascii="Liberation Serif" w:hAnsi="Liberation Serif"/>
          <w:b/>
        </w:rPr>
        <w:t>НЕТ</w:t>
      </w:r>
    </w:p>
    <w:p w:rsidR="005560D6" w:rsidRDefault="005560D6">
      <w:pPr>
        <w:pStyle w:val="ConsPlusNormal"/>
        <w:ind w:firstLine="540"/>
        <w:jc w:val="both"/>
        <w:rPr>
          <w:rFonts w:ascii="Liberation Serif" w:hAnsi="Liberation Serif"/>
        </w:rPr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2.1.5. Принцип исполнимости </w:t>
      </w:r>
      <w:r>
        <w:rPr>
          <w:rFonts w:ascii="Liberation Serif" w:hAnsi="Liberation Serif"/>
        </w:rPr>
        <w:t>обязательных требований (заполняется отдельно для каждого обязательного требования)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989"/>
        <w:gridCol w:w="1247"/>
        <w:gridCol w:w="7803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обязательного требования или группы обязательных требований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ОТ, указанные в постановлении № 632-ПП соответствуют положениям федеральных нормат</w:t>
            </w:r>
            <w:r>
              <w:rPr>
                <w:rFonts w:ascii="Liberation Serif" w:hAnsi="Liberation Serif"/>
                <w:b/>
                <w:bCs/>
              </w:rPr>
              <w:t>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организаций отдыха детей и их оздоровления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lastRenderedPageBreak/>
              <w:t>строки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Критерий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Выполнен </w:t>
            </w:r>
            <w:r>
              <w:rPr>
                <w:rFonts w:ascii="Liberation Serif" w:hAnsi="Liberation Serif"/>
              </w:rPr>
              <w:lastRenderedPageBreak/>
              <w:t>либо не 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Обоснование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Обязательное требование является фактически исполнимым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Обязательное требование является фактически исполнимым, поскольку не предусматривает расходование денежных средств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Затраты на </w:t>
            </w:r>
            <w:r>
              <w:rPr>
                <w:rFonts w:ascii="Liberation Serif" w:hAnsi="Liberation Serif"/>
              </w:rPr>
              <w:t>исполнение обязательного требования соразмерны (пропорциональны) рискам, на снижение либо устранение которых направлено регулирование нормативного правового акта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</w:pPr>
            <w:r>
              <w:rPr>
                <w:rFonts w:ascii="Liberation Serif" w:eastAsia="Times New Roman" w:hAnsi="Liberation Serif" w:cs="Calibri"/>
                <w:lang w:eastAsia="ru-RU"/>
              </w:rPr>
              <w:t>Затраты на исполнение обязательного требования не предусмотрены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Издержки </w:t>
            </w:r>
            <w:r>
              <w:rPr>
                <w:rFonts w:ascii="Liberation Serif" w:hAnsi="Liberation Serif"/>
              </w:rPr>
              <w:t>контролируемых лиц, связанных с соблюдением обязательного требования,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Информация от юридических лиц и (или) индивидуальных предпринимате</w:t>
            </w:r>
            <w:r>
              <w:rPr>
                <w:rFonts w:ascii="Liberation Serif" w:hAnsi="Liberation Serif"/>
              </w:rPr>
              <w:t>лей, о влиянии объема издержек на соблюдение ОТ, на экономическую привлекательность, доступность, состояние конкурентной среды не поступала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Исполнение обязательного требования не приводит к невозможности исполнения других обязательных требований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</w:t>
            </w:r>
            <w:r>
              <w:rPr>
                <w:rFonts w:ascii="Liberation Serif" w:hAnsi="Liberation Serif"/>
              </w:rPr>
              <w:t>ен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Обязательное требование является фактически исполнимым, поскольку не предусматривает расходование денежных средств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jc w:val="both"/>
      </w:pPr>
      <w:r>
        <w:rPr>
          <w:rFonts w:ascii="Liberation Serif" w:hAnsi="Liberation Serif"/>
        </w:rPr>
        <w:t xml:space="preserve">Вывод о соблюдении принципа: "да" либо "нет" ("да" - при условии выполнения всех критериев) </w:t>
      </w:r>
      <w:r>
        <w:rPr>
          <w:rFonts w:ascii="Liberation Serif" w:hAnsi="Liberation Serif"/>
          <w:b/>
        </w:rPr>
        <w:t>ДА</w:t>
      </w: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 Сведения о достижении целей установл</w:t>
      </w:r>
      <w:r>
        <w:rPr>
          <w:rFonts w:ascii="Liberation Serif" w:hAnsi="Liberation Serif"/>
        </w:rPr>
        <w:t>ения обязательных требований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984"/>
        <w:gridCol w:w="3969"/>
        <w:gridCol w:w="3969"/>
        <w:gridCol w:w="4117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обязательных требований или группы обязательных требований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ОТ, указанные в постановлении № 632-ПП соответствуют положениям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</w:t>
            </w:r>
            <w:r>
              <w:rPr>
                <w:rFonts w:ascii="Liberation Serif" w:hAnsi="Liberation Serif" w:cs="Liberation Serif"/>
              </w:rPr>
              <w:t>лицами и (или)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организаций отдыха детей и их оздоровления</w:t>
            </w:r>
          </w:p>
          <w:p w:rsidR="005560D6" w:rsidRDefault="005560D6">
            <w:pPr>
              <w:pStyle w:val="ConsPlusNormal"/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(вид) охраняемых законом ц</w:t>
            </w:r>
            <w:r>
              <w:rPr>
                <w:rFonts w:ascii="Liberation Serif" w:hAnsi="Liberation Serif"/>
              </w:rPr>
              <w:t>енностей, защищаемых НПА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Характеристика заявленных целей установления обязательных требований (если проводилась оценка регулирующего воздействия, то данные </w:t>
            </w:r>
            <w:r>
              <w:rPr>
                <w:rFonts w:ascii="Liberation Serif" w:hAnsi="Liberation Serif"/>
              </w:rPr>
              <w:lastRenderedPageBreak/>
              <w:t>приводятся с учетом оценки регулирующего воздействия)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Текущая ситуация с достижением целей регулиров</w:t>
            </w:r>
            <w:r>
              <w:rPr>
                <w:rFonts w:ascii="Liberation Serif" w:hAnsi="Liberation Serif"/>
              </w:rPr>
              <w:t>ания</w:t>
            </w: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Обоснование отклонения фактического значения от целевого значения (в случае наличия отклонения)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Количественные показатели (указывается целевое количественное значение)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Количественные показатели (указывается фактически достигнутое количественное </w:t>
            </w:r>
            <w:r>
              <w:rPr>
                <w:rFonts w:ascii="Liberation Serif" w:hAnsi="Liberation Serif"/>
              </w:rPr>
              <w:t>значение)</w:t>
            </w:r>
          </w:p>
        </w:tc>
        <w:tc>
          <w:tcPr>
            <w:tcW w:w="4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Достоверность сведений об организациях отдыха детей и их оздоровления </w:t>
            </w:r>
          </w:p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отсутствует</w:t>
            </w:r>
          </w:p>
          <w:p w:rsidR="005560D6" w:rsidRDefault="005560D6">
            <w:pPr>
              <w:suppressAutoHyphens w:val="0"/>
              <w:autoSpaceDE w:val="0"/>
              <w:spacing w:after="0" w:line="240" w:lineRule="auto"/>
              <w:textAlignment w:val="auto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spacing w:after="0" w:line="240" w:lineRule="auto"/>
            </w:pPr>
            <w:r>
              <w:rPr>
                <w:rFonts w:ascii="Liberation Serif" w:eastAsia="Times New Roman" w:hAnsi="Liberation Serif" w:cs="Calibri"/>
                <w:lang w:eastAsia="ru-RU"/>
              </w:rPr>
              <w:t>отсутствует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отсутствует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0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12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Источники сведений: Реестр организаций отдыха детей и их оздоровления, расположенных на территории Свердловской области, </w:t>
            </w:r>
            <w:r>
              <w:rPr>
                <w:rFonts w:ascii="Liberation Serif" w:hAnsi="Liberation Serif"/>
              </w:rPr>
              <w:t>ведомственная отчетность, аналитические и статистические данные Министерства образования Свердловской области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</w:pPr>
      <w:r>
        <w:rPr>
          <w:rFonts w:ascii="Liberation Serif" w:hAnsi="Liberation Serif"/>
        </w:rPr>
        <w:t xml:space="preserve">2.3. Информация о динамике ведения предпринимательской или иной экономической деятельности в соответствующей сфере общественных </w:t>
      </w:r>
      <w:r>
        <w:rPr>
          <w:rFonts w:ascii="Liberation Serif" w:hAnsi="Liberation Serif" w:cs="Liberation Serif"/>
        </w:rPr>
        <w:t xml:space="preserve">отношений в </w:t>
      </w:r>
      <w:r>
        <w:rPr>
          <w:rFonts w:ascii="Liberation Serif" w:hAnsi="Liberation Serif" w:cs="Liberation Serif"/>
        </w:rPr>
        <w:t>период действия обязательных требований, применение которых является предметом оценки. Динамика численности субъектов регулирования в период действия обязательного требования по годам:</w:t>
      </w:r>
    </w:p>
    <w:p w:rsidR="005560D6" w:rsidRDefault="000356FA">
      <w:pPr>
        <w:pStyle w:val="ConsPlusNormal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2024 год:</w:t>
      </w:r>
    </w:p>
    <w:p w:rsidR="005560D6" w:rsidRDefault="000356FA">
      <w:pPr>
        <w:pStyle w:val="ConsPlusNormal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1325 юридические лица, индивидуальные предприниматели;</w:t>
      </w:r>
    </w:p>
    <w:p w:rsidR="005560D6" w:rsidRDefault="000356FA">
      <w:pPr>
        <w:pStyle w:val="ConsPlusNormal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2025 г</w:t>
      </w:r>
      <w:r>
        <w:rPr>
          <w:rFonts w:ascii="Liberation Serif" w:hAnsi="Liberation Serif" w:cs="Liberation Serif"/>
        </w:rPr>
        <w:t>од:</w:t>
      </w:r>
    </w:p>
    <w:p w:rsidR="005560D6" w:rsidRDefault="000356FA">
      <w:pPr>
        <w:pStyle w:val="ConsPlusNormal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1364 юридические лица, индивидуальные предприниматели;</w:t>
      </w:r>
    </w:p>
    <w:p w:rsidR="005560D6" w:rsidRDefault="005560D6">
      <w:pPr>
        <w:pStyle w:val="ConsPlusNormal"/>
        <w:ind w:firstLine="540"/>
        <w:jc w:val="both"/>
        <w:rPr>
          <w:rFonts w:ascii="Liberation Serif" w:hAnsi="Liberation Serif"/>
        </w:rPr>
      </w:pPr>
    </w:p>
    <w:p w:rsidR="005560D6" w:rsidRDefault="000356FA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2.3.1. Издержки и выгоды (преимущества) контролируемых лиц, связанные с соблюдением оцениваемых обязательных требований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565"/>
        <w:gridCol w:w="4025"/>
        <w:gridCol w:w="2097"/>
        <w:gridCol w:w="2097"/>
        <w:gridCol w:w="1587"/>
        <w:gridCol w:w="2668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обязательных требований или группы обязательных</w:t>
            </w:r>
            <w:r>
              <w:rPr>
                <w:rFonts w:ascii="Liberation Serif" w:hAnsi="Liberation Serif"/>
              </w:rPr>
              <w:t xml:space="preserve"> требований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ОТ, указанное в постановлении № 632-ПП соответствует положениям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лицами и (или) индивидуальными предпринимателями достоверных, актуальных и полных сведений об организации отды</w:t>
            </w:r>
            <w:r>
              <w:rPr>
                <w:rFonts w:ascii="Liberation Serif" w:hAnsi="Liberation Serif" w:cs="Liberation Serif"/>
              </w:rPr>
              <w:t>ха детей и их оздоровления для включения их в реестр организаций отдыха детей и их оздоровления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№ строки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Группы контролируемых лиц</w:t>
            </w:r>
          </w:p>
        </w:tc>
        <w:tc>
          <w:tcPr>
            <w:tcW w:w="12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Прямые издержки контролируемых лиц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Группа № 1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 издержек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Ожидаемый размер (по всем контролируемым лицам и из расчета </w:t>
            </w:r>
            <w:r>
              <w:rPr>
                <w:rFonts w:ascii="Liberation Serif" w:hAnsi="Liberation Serif"/>
              </w:rPr>
              <w:t>на одно контролируемое лицо соответствующей группы, в рублях)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фактическом размере (по всем контролируемым лицам и из расчета на одно контролируемое лицо соответствующей группы, в период действия обязательных требований, но не более 6 лет, предше</w:t>
            </w:r>
            <w:r>
              <w:rPr>
                <w:rFonts w:ascii="Liberation Serif" w:hAnsi="Liberation Serif"/>
              </w:rPr>
              <w:t>ствующих году подготовки проекта доклада, в рублях)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Сроки осуществления процедур, необходимых в соответствии с обязательными требованиями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предусмотренные нормативным правовым актом (в календарных днях)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фактические (в календарных днях)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Юридические </w:t>
            </w:r>
            <w:r>
              <w:rPr>
                <w:rFonts w:ascii="Liberation Serif" w:hAnsi="Liberation Serif"/>
              </w:rP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1) затраты на приобретение оборудования, средств производства, переоборудование (подготовку) помещения, необходимые для соблюдения обязательных требований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2) затраты на разработку документации, необходимой для соблюдения </w:t>
            </w:r>
            <w:r>
              <w:rPr>
                <w:rFonts w:ascii="Liberation Serif" w:hAnsi="Liberation Serif"/>
              </w:rPr>
              <w:t>обязательных требований (в том числе затраты на оказание (выполнение) необходимых специализированных услуг (работ))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3) затраты на получение разрешений, </w:t>
            </w:r>
            <w:r>
              <w:rPr>
                <w:rFonts w:ascii="Liberation Serif" w:hAnsi="Liberation Serif"/>
              </w:rPr>
              <w:lastRenderedPageBreak/>
              <w:t xml:space="preserve">проведение экспертиз, иных форм официальных оценок, предусмотренных </w:t>
            </w:r>
            <w:r>
              <w:rPr>
                <w:rFonts w:ascii="Liberation Serif" w:hAnsi="Liberation Serif"/>
              </w:rPr>
              <w:t>обязательными требованиями (в том числе затраты на оказание (выполнение) необходимых специализированных услуг (работ))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4) затраты на уплату налогов, сборов, иных обязательных платежей (кроме затрат на предоставление </w:t>
            </w:r>
            <w:r>
              <w:rPr>
                <w:rFonts w:ascii="Liberation Serif" w:hAnsi="Liberation Serif"/>
              </w:rPr>
              <w:t>государственных услуг в связи с получением разрешений, проведением экспертиз, иных форм официальных оценок, предусмотренных обязательными требованиями)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5) затраты на ввод объекта в эксплуатацию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6) </w:t>
            </w:r>
            <w:r>
              <w:rPr>
                <w:rFonts w:ascii="Liberation Serif" w:hAnsi="Liberation Serif"/>
              </w:rPr>
              <w:t>затраты на обеспечение соблюдения обязательных требований в связи с полученным разрешением: затраты на обслуживание оборудования, средств производства, помещений, необходимых для осуществления деятельности в соответствии с обязательными требованиями, на об</w:t>
            </w:r>
            <w:r>
              <w:rPr>
                <w:rFonts w:ascii="Liberation Serif" w:hAnsi="Liberation Serif"/>
              </w:rPr>
              <w:t>учение либо повышение квалификации персонала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отсутствуют </w:t>
            </w:r>
          </w:p>
          <w:p w:rsidR="005560D6" w:rsidRDefault="005560D6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отсутствуют </w:t>
            </w:r>
          </w:p>
          <w:p w:rsidR="005560D6" w:rsidRDefault="005560D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 по группе № 1: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/>
            </w:pPr>
            <w:r>
              <w:rPr>
                <w:rFonts w:ascii="Liberation Serif" w:hAnsi="Liberation Serif"/>
              </w:rPr>
              <w:t xml:space="preserve">Выводы и предложения по изменению регулирования по итогам анализа содержащихся в настоящей таблице данных о прямых издержках </w:t>
            </w:r>
            <w:r>
              <w:rPr>
                <w:rFonts w:ascii="Liberation Serif" w:hAnsi="Liberation Serif"/>
              </w:rPr>
              <w:t>контролируемых лиц, в том числе: исходя из анализа издержек контролируемых лиц внесение изменений в постановление № 632 в указанной части не требуется. Обязательное требование, указанное в постановлении № 632 соответствует положениям</w:t>
            </w:r>
            <w:r>
              <w:rPr>
                <w:rFonts w:ascii="Liberation Serif" w:hAnsi="Liberation Serif" w:cs="Liberation Serif"/>
              </w:rPr>
              <w:t xml:space="preserve"> федеральных нормативны</w:t>
            </w:r>
            <w:r>
              <w:rPr>
                <w:rFonts w:ascii="Liberation Serif" w:hAnsi="Liberation Serif" w:cs="Liberation Serif"/>
              </w:rPr>
              <w:t>х правовых актов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Источники сведений: Реестр организаций отдыха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Свердловской области</w:t>
            </w:r>
          </w:p>
        </w:tc>
      </w:tr>
    </w:tbl>
    <w:p w:rsidR="005560D6" w:rsidRDefault="005560D6">
      <w:pPr>
        <w:pStyle w:val="ConsPlusNormal"/>
      </w:pPr>
    </w:p>
    <w:tbl>
      <w:tblPr>
        <w:tblW w:w="15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4025"/>
        <w:gridCol w:w="2241"/>
        <w:gridCol w:w="2097"/>
        <w:gridCol w:w="1587"/>
        <w:gridCol w:w="2929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обязательных требований или группы обязательных требований</w:t>
            </w:r>
          </w:p>
          <w:p w:rsidR="005560D6" w:rsidRDefault="005560D6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  <w:b/>
                <w:bCs/>
              </w:rPr>
              <w:t>Обязательное требование, указанное в постановлении № 632-ПП соответствует положениям федеральных нормативных правовых актов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 w:cs="Liberation Serif"/>
              </w:rPr>
              <w:t xml:space="preserve"> Представление юридическими лицами и (или)</w:t>
            </w:r>
            <w:r>
              <w:rPr>
                <w:rFonts w:ascii="Liberation Serif" w:hAnsi="Liberation Serif" w:cs="Liberation Serif"/>
              </w:rPr>
              <w:t xml:space="preserve"> индивидуальными предпринимателями достоверных, актуальных и полных сведений об организации отдыха детей и их оздоровления для включения их в реестр организаций отдыха детей и их оздоровления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Группы субъектов регулирования</w:t>
            </w:r>
          </w:p>
        </w:tc>
        <w:tc>
          <w:tcPr>
            <w:tcW w:w="1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Выгоды (преимущества) с</w:t>
            </w:r>
            <w:r>
              <w:rPr>
                <w:rFonts w:ascii="Liberation Serif" w:hAnsi="Liberation Serif"/>
              </w:rPr>
              <w:t>убъектов регулирования, связанные с соблюдением обязательных требований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Группа № 1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 выгод (преимуществ)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Ожидаемый размер (по всем субъектам регулирования и из расчета на одного субъекта регулирования соответствующей группы, в рублях)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Сведения о </w:t>
            </w:r>
            <w:r>
              <w:rPr>
                <w:rFonts w:ascii="Liberation Serif" w:hAnsi="Liberation Serif"/>
              </w:rPr>
              <w:t>фактическом размере (по всем субъектам регулирования и из расчета на одного субъекта регулирования соответствующей группы, в период действия обязательных требований, но не более 6 лет, предшествующих году подготовки проекта доклада, в рублях)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Сроки получен</w:t>
            </w:r>
            <w:r>
              <w:rPr>
                <w:rFonts w:ascii="Liberation Serif" w:hAnsi="Liberation Serif"/>
              </w:rPr>
              <w:t>ия выгод (преимуществ)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предусмотренные НПА (в календарных днях)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фактические (в календарных днях)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1) льготы (в том числе льготное налогообложение, льготные ставки по кредитам)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2) субсидии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autoSpaceDE w:val="0"/>
              <w:spacing w:after="0" w:line="240" w:lineRule="auto"/>
              <w:jc w:val="both"/>
              <w:textAlignment w:val="auto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3)</w:t>
            </w:r>
            <w:r>
              <w:rPr>
                <w:rFonts w:ascii="Liberation Serif" w:hAnsi="Liberation Serif"/>
              </w:rPr>
              <w:t xml:space="preserve"> иные меры государственной поддержки контролируемых лиц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4) иные прямые выгоды (преимущества)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 по группе № 1: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Выводы и предложения по изменению регулирования по итогам </w:t>
            </w:r>
            <w:r>
              <w:rPr>
                <w:rFonts w:ascii="Liberation Serif" w:hAnsi="Liberation Serif"/>
              </w:rPr>
              <w:t>анализа содержащихся в таблице сведений о выгодах (преимуществах) субъектов регулирования, в том числе: исходя из анализа издержек контролируемых лиц внесение изменений в постановление № 632 в указанной части не требуется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Источники сведений: Реестр </w:t>
            </w:r>
            <w:r>
              <w:rPr>
                <w:rFonts w:ascii="Liberation Serif" w:hAnsi="Liberation Serif"/>
              </w:rPr>
              <w:t>организаций отдыха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Свердловской области</w:t>
            </w:r>
          </w:p>
        </w:tc>
      </w:tr>
    </w:tbl>
    <w:p w:rsidR="00000000" w:rsidRDefault="000356FA">
      <w:pPr>
        <w:sectPr w:rsidR="00000000">
          <w:headerReference w:type="default" r:id="rId20"/>
          <w:pgSz w:w="16838" w:h="11905" w:orient="landscape"/>
          <w:pgMar w:top="1134" w:right="567" w:bottom="1134" w:left="1418" w:header="720" w:footer="720" w:gutter="0"/>
          <w:cols w:space="720"/>
        </w:sectPr>
      </w:pPr>
    </w:p>
    <w:p w:rsidR="005560D6" w:rsidRDefault="000356FA">
      <w:pPr>
        <w:pStyle w:val="ConsPlusNormal"/>
        <w:ind w:right="281" w:firstLine="54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2.3.2. Поступления в областной бюджет, связанные с</w:t>
      </w:r>
      <w:r>
        <w:rPr>
          <w:rFonts w:ascii="Liberation Serif" w:hAnsi="Liberation Serif"/>
        </w:rPr>
        <w:t xml:space="preserve"> обеспечением соблюдения оцениваемых обязательных требований</w:t>
      </w:r>
    </w:p>
    <w:p w:rsidR="005560D6" w:rsidRDefault="000356FA">
      <w:pPr>
        <w:pStyle w:val="ConsPlusNormal"/>
        <w:tabs>
          <w:tab w:val="left" w:pos="2670"/>
        </w:tabs>
      </w:pPr>
      <w:r>
        <w:tab/>
      </w:r>
    </w:p>
    <w:tbl>
      <w:tblPr>
        <w:tblW w:w="10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592"/>
        <w:gridCol w:w="1530"/>
        <w:gridCol w:w="3239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Краткое описание содержания обязательных требований или группы обязательных требований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Виды поступлений в региональный бюджет, связанные с обеспечением соблюдения оцениваемых обязател</w:t>
            </w:r>
            <w:r>
              <w:rPr>
                <w:rFonts w:ascii="Liberation Serif" w:hAnsi="Liberation Serif"/>
              </w:rPr>
              <w:t>ьных требований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Ожидаемый годовой размер (в рублях)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динамике размера поступлений (в период действия обязательных требований, но не более 6 лет, предшествующих году подготовки проекта доклада, в рублях)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Налоги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Сборы (в том числе государственная пошлина)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Иные обязательные платежи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Поступления в региональный бюджет в результате применения мер гражданско-правовой, административной и уголовной ответственности за</w:t>
            </w:r>
            <w:r>
              <w:rPr>
                <w:rFonts w:ascii="Liberation Serif" w:hAnsi="Liberation Serif"/>
              </w:rPr>
              <w:t xml:space="preserve"> нарушение обязательных требований, в том числе штрафы, конфискации, компенсации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Выводы и предложения по изменению регулирования по итогам анализа поступлений в региональный бюджет, связанные с </w:t>
            </w:r>
            <w:r>
              <w:rPr>
                <w:rFonts w:ascii="Liberation Serif" w:hAnsi="Liberation Serif"/>
              </w:rPr>
              <w:t>обеспечением соблюдения обязательных требований, в том числе с точки зрения финансовой нагрузки на контролируемые лица в связи с соблюдением обязательных требований с учетом прямых издержек на их соблюдение:</w:t>
            </w:r>
          </w:p>
          <w:p w:rsidR="005560D6" w:rsidRDefault="000356FA">
            <w:pPr>
              <w:pStyle w:val="ConsPlusNormal"/>
            </w:pPr>
            <w:hyperlink r:id="rId21" w:history="1">
              <w:r>
                <w:rPr>
                  <w:rFonts w:ascii="Liberation Serif" w:hAnsi="Liberation Serif"/>
                </w:rPr>
                <w:t>Предложений,</w:t>
              </w:r>
            </w:hyperlink>
            <w:r>
              <w:rPr>
                <w:rFonts w:ascii="Liberation Serif" w:hAnsi="Liberation Serif"/>
              </w:rPr>
              <w:t xml:space="preserve"> связанных с необходимостью внесения изменений в обязательные требования не имеется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>Источники сведений: Реестр организаций отдыха</w:t>
            </w:r>
            <w:r>
              <w:rPr>
                <w:rFonts w:ascii="Liberation Serif" w:hAnsi="Liberation Serif"/>
              </w:rPr>
              <w:t xml:space="preserve">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Свердловской области</w:t>
            </w:r>
          </w:p>
        </w:tc>
      </w:tr>
    </w:tbl>
    <w:p w:rsidR="005560D6" w:rsidRDefault="000356FA">
      <w:pPr>
        <w:pStyle w:val="ConsPlusNormal"/>
        <w:ind w:firstLine="540"/>
        <w:jc w:val="both"/>
        <w:sectPr w:rsidR="005560D6">
          <w:headerReference w:type="default" r:id="rId22"/>
          <w:pgSz w:w="11905" w:h="16838"/>
          <w:pgMar w:top="1418" w:right="567" w:bottom="1134" w:left="1134" w:header="720" w:footer="720" w:gutter="0"/>
          <w:cols w:space="720"/>
        </w:sectPr>
      </w:pPr>
      <w:r>
        <w:rPr>
          <w:rFonts w:ascii="Liberation Serif" w:hAnsi="Liberation Serif"/>
        </w:rPr>
        <w:t xml:space="preserve">2.4. Сведения о соблюдении обязательных требований в соответствующей </w:t>
      </w:r>
      <w:r>
        <w:rPr>
          <w:rFonts w:ascii="Liberation Serif" w:hAnsi="Liberation Serif"/>
        </w:rPr>
        <w:t xml:space="preserve">сфере регулирования,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в том числе данные о привлечении к ответственности за нарушение обязательных требований, о типовых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>и массовых нарушениях обязательных требований, в том числе о количестве зафиксированных правонарушений</w:t>
      </w: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923"/>
        <w:gridCol w:w="1988"/>
        <w:gridCol w:w="2381"/>
        <w:gridCol w:w="2381"/>
        <w:gridCol w:w="1984"/>
        <w:gridCol w:w="3382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</w:pPr>
            <w:r>
              <w:rPr>
                <w:rFonts w:ascii="Liberation Serif" w:hAnsi="Liberation Serif"/>
              </w:rPr>
              <w:lastRenderedPageBreak/>
              <w:t>№ строки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НПА и их структурные </w:t>
            </w:r>
            <w:r>
              <w:rPr>
                <w:rFonts w:ascii="Liberation Serif" w:hAnsi="Liberation Serif"/>
              </w:rPr>
              <w:t>части, устанавливающие ОТ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динамике количества предписаний, выданных по результатам осуществления контрольно-надзорных мероприятий в отношении контролируемых лиц, содержащих требование об устранении нарушений обязательного требования (за каждый г</w:t>
            </w:r>
            <w:r>
              <w:rPr>
                <w:rFonts w:ascii="Liberation Serif" w:hAnsi="Liberation Serif"/>
              </w:rPr>
              <w:t>од в период действия обязательного требования, но не более 6 лет, предшествующих году подготовки проекта доклада)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динамике количества неисполненных предписаний, выданных по результатам осуществления контрольно-надзорных мероприятий в отношении к</w:t>
            </w:r>
            <w:r>
              <w:rPr>
                <w:rFonts w:ascii="Liberation Serif" w:hAnsi="Liberation Serif"/>
              </w:rPr>
              <w:t>онтролируемых лиц, содержащих требование об устранении нарушений обязательного требования (за каждый год в период действия обязательного требования, но не более 6 лет, предшествующих году подготовки доклада)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динамике доли неисполненных предписан</w:t>
            </w:r>
            <w:r>
              <w:rPr>
                <w:rFonts w:ascii="Liberation Serif" w:hAnsi="Liberation Serif"/>
              </w:rPr>
              <w:t xml:space="preserve">ий, выданных по результатам осуществления контрольно-надзорных мероприятий в отношении контролируемых лиц, содержащих требование об устранении нарушений обязательного требования (за каждый год в период действия обязательного требования, но не более 6 лет, </w:t>
            </w:r>
            <w:r>
              <w:rPr>
                <w:rFonts w:ascii="Liberation Serif" w:hAnsi="Liberation Serif"/>
              </w:rPr>
              <w:t>предшествующих году подготовки доклада, в процентах)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динамике количества, вступивших в законную силу решений о привлечении контролируемых лиц к административной ответственности за нарушение обязательного требования (за каждый год в период действ</w:t>
            </w:r>
            <w:r>
              <w:rPr>
                <w:rFonts w:ascii="Liberation Serif" w:hAnsi="Liberation Serif"/>
              </w:rPr>
              <w:t>ия обязательного требования, но не более 6 лет, предшествующих году подготовки доклада)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Сведения о динамике доли контролируемых лиц, привлеченных к административной ответственности за несоблюдение обязательного требования, относительно общего числа контрол</w:t>
            </w:r>
            <w:r>
              <w:rPr>
                <w:rFonts w:ascii="Liberation Serif" w:hAnsi="Liberation Serif"/>
              </w:rPr>
              <w:t>ируемых лиц (за каждый год в период действия обязательного требования, но не более 6 лет, предшествующих году подготовки доклада)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постановление Правительства Свердловской области от 27.09.2021 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 w:cs="Liberation Serif"/>
                <w:bCs/>
              </w:rPr>
              <w:t>№ 632-ПП «О региональном государственном контроле (надзоре</w:t>
            </w:r>
            <w:r>
              <w:rPr>
                <w:rFonts w:ascii="Liberation Serif" w:hAnsi="Liberation Serif" w:cs="Liberation Serif"/>
                <w:bCs/>
              </w:rPr>
              <w:t xml:space="preserve">)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оздоровления» с изменениями, внесенными постановлением Правительства Свердловской области от 10.08.2</w:t>
            </w:r>
            <w:r>
              <w:rPr>
                <w:rFonts w:ascii="Liberation Serif" w:hAnsi="Liberation Serif" w:cs="Liberation Serif"/>
                <w:bCs/>
              </w:rPr>
              <w:t xml:space="preserve">023 № 570-ПП «О внесении изменений в постановление Правительства Свердловской области от 27.09.2021 № 632-ПП «О региональном государственном контроле (надзоре) за достоверностью, актуальностью и полнотой сведений об </w:t>
            </w:r>
            <w:r>
              <w:rPr>
                <w:rFonts w:ascii="Liberation Serif" w:hAnsi="Liberation Serif" w:cs="Liberation Serif"/>
                <w:bCs/>
              </w:rPr>
              <w:lastRenderedPageBreak/>
              <w:t>организациях отдыха детей и их оздоровле</w:t>
            </w:r>
            <w:r>
              <w:rPr>
                <w:rFonts w:ascii="Liberation Serif" w:hAnsi="Liberation Serif" w:cs="Liberation Serif"/>
                <w:bCs/>
              </w:rPr>
              <w:t>ния, содержащихся в реестре организаций отдыха детей и их оздоровления»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lastRenderedPageBreak/>
              <w:t xml:space="preserve">Предписания 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в 2024–2025 годы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не выдавались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Предписания 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в 2024–2025 годы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не выдавались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Предписания 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в 2024–2025 годы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не выдавались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К административной ответственности в 2024–2025 годы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не привлекались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autoSpaceDE w:val="0"/>
              <w:spacing w:line="240" w:lineRule="auto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К административной ответственности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в 2024–2025 годы</w:t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bCs/>
                <w:lang w:eastAsia="ru-RU"/>
              </w:rPr>
              <w:t>не привлекались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Источники сведений: Реестр организаций отдыха детей и их оздоровления, расположенных на территории Свердловской области, ведомственная отчетность, аналитические и статисти</w:t>
            </w:r>
            <w:r>
              <w:rPr>
                <w:rFonts w:ascii="Liberation Serif" w:hAnsi="Liberation Serif"/>
              </w:rPr>
              <w:t>ческие данные Министерства образования Свердловской области</w:t>
            </w:r>
          </w:p>
        </w:tc>
      </w:tr>
    </w:tbl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814"/>
        <w:gridCol w:w="2665"/>
        <w:gridCol w:w="2948"/>
        <w:gridCol w:w="6612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Типовые и массовые нарушения обязательных требований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Содержание нарушения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НПА и их структурные части, устанавливающие нарушенное обязательное требование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НПА и их структурные части, </w:t>
            </w:r>
            <w:r>
              <w:rPr>
                <w:rFonts w:ascii="Liberation Serif" w:hAnsi="Liberation Serif"/>
              </w:rPr>
              <w:t>предусматривающие ответственность за нарушение обязательных требований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Основные причины нарушения обязательных требований (неясность, неисполнимость, отсутствие единообразной практики применения, фактическое неисполнение (уклонение) субъекта регулирования </w:t>
            </w:r>
            <w:r>
              <w:rPr>
                <w:rFonts w:ascii="Liberation Serif" w:hAnsi="Liberation Serif"/>
              </w:rPr>
              <w:t>от соблюдения обязательных требований и так далее)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Выводы и предложения по результатам анализа уровня соблюдения обязательных требований, типовых и массовых нарушений обязательных требований, в том </w:t>
            </w:r>
            <w:r>
              <w:rPr>
                <w:rFonts w:ascii="Liberation Serif" w:hAnsi="Liberation Serif"/>
              </w:rPr>
              <w:t>числе: с учетом отсутствия сведений о массовом характере допускаемых нарушений ОТ, предложений не имеется.</w:t>
            </w:r>
          </w:p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Контрольные (надзорные) мероприятия Министерством образования в 2024 году не проводились, что обусловлено принятием постановления Правительства Росси</w:t>
            </w:r>
            <w:r>
              <w:rPr>
                <w:rFonts w:ascii="Liberation Serif" w:hAnsi="Liberation Serif"/>
              </w:rPr>
              <w:t xml:space="preserve">йской федерации от 10.03.2022 № 336-ПП «Об особенностях организации и осуществления государственного контроля (надзора), муниципального контроля». 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Источники сведений: Реестр организаций отдыха детей и их оздоровления, расположенных на территории </w:t>
            </w:r>
            <w:r>
              <w:rPr>
                <w:rFonts w:ascii="Liberation Serif" w:hAnsi="Liberation Serif"/>
              </w:rPr>
              <w:t>Свердловской области, ведомственная отчетность, аналитические и статистические данные Министерства образования Свердловской области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2.5. Количество и анализ содержания обращений контролируемых и заинтересованных лиц в уполномоченные органы, по вопросам, </w:t>
      </w:r>
      <w:r>
        <w:rPr>
          <w:rFonts w:ascii="Liberation Serif" w:hAnsi="Liberation Serif"/>
        </w:rPr>
        <w:t>связанным с применением ОТ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2154"/>
        <w:gridCol w:w="3061"/>
        <w:gridCol w:w="1530"/>
        <w:gridCol w:w="2835"/>
        <w:gridCol w:w="4459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</w:pPr>
            <w:r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lastRenderedPageBreak/>
              <w:t>строки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НПА и его </w:t>
            </w:r>
            <w:r>
              <w:rPr>
                <w:rFonts w:ascii="Liberation Serif" w:hAnsi="Liberation Serif"/>
              </w:rPr>
              <w:lastRenderedPageBreak/>
              <w:t>структурные части, устанавливающие обязательные требования, краткое описание содержания соответствующих обязательных требований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Сведения о динамике </w:t>
            </w:r>
            <w:r>
              <w:rPr>
                <w:rFonts w:ascii="Liberation Serif" w:hAnsi="Liberation Serif"/>
              </w:rPr>
              <w:lastRenderedPageBreak/>
              <w:t>количества обращений контролируемых лиц, поступивших в уполно</w:t>
            </w:r>
            <w:r>
              <w:rPr>
                <w:rFonts w:ascii="Liberation Serif" w:hAnsi="Liberation Serif"/>
              </w:rPr>
              <w:t>моченные органы, по вопросам соблюдения (применения) обязательных требований (за каждый год в период действия обязательных требований, но не более 6 лет, предшествующих году подготовки проекта доклада)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Наиболее часто встречающиеся проблемы </w:t>
            </w:r>
            <w:r>
              <w:rPr>
                <w:rFonts w:ascii="Liberation Serif" w:hAnsi="Liberation Serif"/>
              </w:rPr>
              <w:lastRenderedPageBreak/>
              <w:t>(вопросы) соблюд</w:t>
            </w:r>
            <w:r>
              <w:rPr>
                <w:rFonts w:ascii="Liberation Serif" w:hAnsi="Liberation Serif"/>
              </w:rPr>
              <w:t>ения (применения) обязательных требований, указанные в обращениях контролируемых лиц</w:t>
            </w:r>
          </w:p>
        </w:tc>
        <w:tc>
          <w:tcPr>
            <w:tcW w:w="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Сведения о динамике доли контролируемых </w:t>
            </w:r>
            <w:r>
              <w:rPr>
                <w:rFonts w:ascii="Liberation Serif" w:hAnsi="Liberation Serif"/>
              </w:rPr>
              <w:lastRenderedPageBreak/>
              <w:t>лиц, направивших обращения по вопросам соблюдения и применения обязательных требований, относительно общего числа контролируемых ли</w:t>
            </w:r>
            <w:r>
              <w:rPr>
                <w:rFonts w:ascii="Liberation Serif" w:hAnsi="Liberation Serif"/>
              </w:rPr>
              <w:t>ц (за каждый год в период действия обязательных требований, но не более 6 лет, предшествующих году подготовки проекта доклада)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содержание проблемы (вопроса)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основные причины возникновения проблемы (вопрос исполнимости обязательных требований, неясность</w:t>
            </w:r>
            <w:r>
              <w:rPr>
                <w:rFonts w:ascii="Liberation Serif" w:hAnsi="Liberation Serif"/>
              </w:rPr>
              <w:t xml:space="preserve"> обязательных требований, избыточные траты на соблюдение, иные причины)</w:t>
            </w:r>
          </w:p>
        </w:tc>
        <w:tc>
          <w:tcPr>
            <w:tcW w:w="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Выводы и предложения по результатам анализа обращений контролируемых лиц, в том числе: обращения по вопросу, связанному с применением указанного ОТ, в </w:t>
            </w:r>
            <w:r>
              <w:rPr>
                <w:rFonts w:ascii="Liberation Serif" w:hAnsi="Liberation Serif"/>
              </w:rPr>
              <w:t>рассматриваемом периоде, не поступали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Источники сведений: Реестр организаций отдыха детей и их оздоровления, расположенных на территории Свердловской области, ведомственная отчетность, аналитические и статистические данные Министерства образования </w:t>
            </w:r>
            <w:r>
              <w:rPr>
                <w:rFonts w:ascii="Liberation Serif" w:hAnsi="Liberation Serif"/>
              </w:rPr>
              <w:t>Свердловской области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2.6. Количество и анализ содержания вступивших в законную силу судебных актов по спорам, связанным с применением обязательных требований,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>и по делам об оспаривании нормативных правовых актов, содержащих обязательные требования</w:t>
      </w:r>
    </w:p>
    <w:p w:rsidR="005560D6" w:rsidRDefault="005560D6">
      <w:pPr>
        <w:pStyle w:val="ConsPlusNormal"/>
      </w:pPr>
    </w:p>
    <w:tbl>
      <w:tblPr>
        <w:tblW w:w="14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1814"/>
        <w:gridCol w:w="1700"/>
        <w:gridCol w:w="2040"/>
        <w:gridCol w:w="2381"/>
        <w:gridCol w:w="4857"/>
      </w:tblGrid>
      <w:tr w:rsidR="005560D6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НПА </w:t>
            </w:r>
            <w:r>
              <w:rPr>
                <w:rFonts w:ascii="Liberation Serif" w:hAnsi="Liberation Serif"/>
              </w:rPr>
              <w:t>и его структурные части, устанавливающие обязательные требования, краткое описание содержания соответствующих ОТ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Число вступивших в законную силу судебных актов (за период действия обязательных требований)</w:t>
            </w: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Проблемы (вопросы) соблюдения и применения обязате</w:t>
            </w:r>
            <w:r>
              <w:rPr>
                <w:rFonts w:ascii="Liberation Serif" w:hAnsi="Liberation Serif"/>
              </w:rPr>
              <w:t xml:space="preserve">льных требований, ставшие поводом для судебных споров по делам об оспаривании нормативных правовых актов и содержащих обязательные требования, и по делам об оспаривании актов, содержащих разъяснения законодательства и обладающих нормативными свойствами, в </w:t>
            </w:r>
            <w:r>
              <w:rPr>
                <w:rFonts w:ascii="Liberation Serif" w:hAnsi="Liberation Serif"/>
              </w:rPr>
              <w:t>части разъяснений обязательных требований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Дела об оспаривании решений, </w:t>
            </w:r>
            <w:r>
              <w:rPr>
                <w:rFonts w:ascii="Liberation Serif" w:hAnsi="Liberation Serif"/>
              </w:rPr>
              <w:lastRenderedPageBreak/>
              <w:t>действий регионального органа власти и его должностных лиц, НПА, связанных с применением обязательных требований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Дела об оспаривании НПА, </w:t>
            </w:r>
            <w:r>
              <w:rPr>
                <w:rFonts w:ascii="Liberation Serif" w:hAnsi="Liberation Serif"/>
              </w:rPr>
              <w:lastRenderedPageBreak/>
              <w:t>содержащих обязательные требования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Дела об </w:t>
            </w:r>
            <w:r>
              <w:rPr>
                <w:rFonts w:ascii="Liberation Serif" w:hAnsi="Liberation Serif"/>
              </w:rPr>
              <w:t xml:space="preserve">оспаривании актов, содержащих </w:t>
            </w:r>
            <w:r>
              <w:rPr>
                <w:rFonts w:ascii="Liberation Serif" w:hAnsi="Liberation Serif"/>
              </w:rPr>
              <w:lastRenderedPageBreak/>
              <w:t>разъяснения законодательства и обладающих нормативными свойствами, в части разъяснений обязательных требований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Содержание проблемы (вопроса), в том числе указание на </w:t>
            </w:r>
            <w:r>
              <w:rPr>
                <w:rFonts w:ascii="Liberation Serif" w:hAnsi="Liberation Serif"/>
              </w:rPr>
              <w:lastRenderedPageBreak/>
              <w:t>вышестоящий НПА, соответствие которому оспаривалось, а также</w:t>
            </w:r>
            <w:r>
              <w:rPr>
                <w:rFonts w:ascii="Liberation Serif" w:hAnsi="Liberation Serif"/>
              </w:rPr>
              <w:t xml:space="preserve"> приведение судебной позиции по соответствующему спору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Основные причины возникновения проблемы (отсутствие полномочий у регионального органа власти, принявшего НПА, устанавливающего </w:t>
            </w:r>
            <w:r>
              <w:rPr>
                <w:rFonts w:ascii="Liberation Serif" w:hAnsi="Liberation Serif"/>
              </w:rPr>
              <w:lastRenderedPageBreak/>
              <w:t>обязательные требования, на установление соответствующих обязательных треб</w:t>
            </w:r>
            <w:r>
              <w:rPr>
                <w:rFonts w:ascii="Liberation Serif" w:hAnsi="Liberation Serif"/>
              </w:rPr>
              <w:t>ований; противоречие положений НПА, устанавливающего обязательные требования, вышестоящим нормативным правовым актам; нарушение принципа правовой определенности при установлении обязательных требований; установление обязательных требований актом, не являющ</w:t>
            </w:r>
            <w:r>
              <w:rPr>
                <w:rFonts w:ascii="Liberation Serif" w:hAnsi="Liberation Serif"/>
              </w:rPr>
              <w:t>имся НПА по формальным признакам; иные причины)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lastRenderedPageBreak/>
              <w:t>НПА № 1,</w:t>
            </w:r>
          </w:p>
          <w:p w:rsidR="005560D6" w:rsidRDefault="000356FA">
            <w:pPr>
              <w:pStyle w:val="ConsPlusNormal"/>
            </w:pPr>
            <w:r>
              <w:rPr>
                <w:rFonts w:ascii="Liberation Serif" w:hAnsi="Liberation Serif"/>
              </w:rPr>
              <w:t xml:space="preserve">ОТ или группа ОТ </w:t>
            </w:r>
            <w:r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№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отсутствуют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5560D6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Выводы и предложения по результатам анализа соответствующей судебной практики, в том числе: судебные акты, </w:t>
            </w:r>
            <w:r>
              <w:rPr>
                <w:rFonts w:ascii="Liberation Serif" w:hAnsi="Liberation Serif"/>
              </w:rPr>
              <w:t>связанные с применением обязательных требований за анализируемый период, не поступали</w:t>
            </w:r>
          </w:p>
        </w:tc>
      </w:tr>
      <w:tr w:rsidR="005560D6">
        <w:tblPrEx>
          <w:tblCellMar>
            <w:top w:w="0" w:type="dxa"/>
            <w:bottom w:w="0" w:type="dxa"/>
          </w:tblCellMar>
        </w:tblPrEx>
        <w:tc>
          <w:tcPr>
            <w:tcW w:w="14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0D6" w:rsidRDefault="000356FA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Источники сведений: Реестр организаций отдыха детей и их оздоровления, расположенных на территории Свердловской области, ведомственная отчетность, аналитические и </w:t>
            </w:r>
            <w:r>
              <w:rPr>
                <w:rFonts w:ascii="Liberation Serif" w:hAnsi="Liberation Serif"/>
              </w:rPr>
              <w:t>статистические данные Министерства образования Свердловской области</w:t>
            </w:r>
          </w:p>
        </w:tc>
      </w:tr>
    </w:tbl>
    <w:p w:rsidR="005560D6" w:rsidRDefault="005560D6">
      <w:pPr>
        <w:pStyle w:val="ConsPlusNormal"/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2.7. Иные сведения, которые позволяют оценить результаты применения обязательных требований и достижение целей их установления:</w:t>
      </w:r>
    </w:p>
    <w:p w:rsidR="005560D6" w:rsidRDefault="000356FA">
      <w:pPr>
        <w:pStyle w:val="ConsPlusNormal"/>
        <w:ind w:firstLine="540"/>
        <w:jc w:val="both"/>
      </w:pPr>
      <w:r>
        <w:rPr>
          <w:rFonts w:ascii="Liberation Serif" w:hAnsi="Liberation Serif"/>
        </w:rPr>
        <w:t>Иные сведения, с учетом компетенций Министерства образован</w:t>
      </w:r>
      <w:r>
        <w:rPr>
          <w:rFonts w:ascii="Liberation Serif" w:hAnsi="Liberation Serif"/>
        </w:rPr>
        <w:t>ия Свердловской области, подготовившего доклад об оценке обязательных требований, отсутствуют.</w:t>
      </w:r>
    </w:p>
    <w:p w:rsidR="005560D6" w:rsidRDefault="005560D6">
      <w:pPr>
        <w:pStyle w:val="ConsPlusNormal"/>
      </w:pP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Выводы и предложения по итогам оценки применения обязательных требований (выбрать одно из возможных): </w:t>
      </w:r>
    </w:p>
    <w:p w:rsidR="005560D6" w:rsidRDefault="000356FA">
      <w:pPr>
        <w:pStyle w:val="ConsPlusNormal"/>
        <w:tabs>
          <w:tab w:val="left" w:pos="9255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5560D6" w:rsidRDefault="000356FA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 итогам оценки применения обязательных требований,</w:t>
      </w:r>
      <w:r>
        <w:rPr>
          <w:rFonts w:ascii="Liberation Serif" w:hAnsi="Liberation Serif"/>
        </w:rPr>
        <w:t xml:space="preserve"> установленных постановлением Правительства Свердловской области от 27.09.2021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№ 632-ПП «О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</w:t>
      </w:r>
      <w:r>
        <w:rPr>
          <w:rFonts w:ascii="Liberation Serif" w:hAnsi="Liberation Serif"/>
        </w:rPr>
        <w:t xml:space="preserve">реестре организаций отдыха детей и их оздоровления» сделан вывод о целесообразности дальнейшего применения обязательных требований в части обязанности по представлению юридическими лицами и (или) индивидуальными предпринимателями достоверных, актуальных и </w:t>
      </w:r>
      <w:r>
        <w:rPr>
          <w:rFonts w:ascii="Liberation Serif" w:hAnsi="Liberation Serif"/>
        </w:rPr>
        <w:t xml:space="preserve">полных сведений об организации отдыха детей и их оздоровления для включения их в реестр организаций отдыха детей и их оздоровления,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без внесения изменений в нормативный правовой акт. </w:t>
      </w:r>
    </w:p>
    <w:p w:rsidR="005560D6" w:rsidRDefault="005560D6">
      <w:pPr>
        <w:pStyle w:val="ConsPlusNormal"/>
        <w:ind w:firstLine="540"/>
        <w:jc w:val="both"/>
      </w:pPr>
    </w:p>
    <w:sectPr w:rsidR="005560D6">
      <w:headerReference w:type="default" r:id="rId23"/>
      <w:pgSz w:w="16838" w:h="11905" w:orient="landscape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FA" w:rsidRDefault="000356FA">
      <w:pPr>
        <w:spacing w:after="0" w:line="240" w:lineRule="auto"/>
      </w:pPr>
      <w:r>
        <w:separator/>
      </w:r>
    </w:p>
  </w:endnote>
  <w:endnote w:type="continuationSeparator" w:id="0">
    <w:p w:rsidR="000356FA" w:rsidRDefault="0003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FA" w:rsidRDefault="000356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56FA" w:rsidRDefault="0003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64" w:rsidRDefault="000356FA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3A611C">
      <w:rPr>
        <w:rFonts w:ascii="Liberation Serif" w:hAnsi="Liberation Serif"/>
        <w:noProof/>
      </w:rPr>
      <w:t>2</w:t>
    </w:r>
    <w:r>
      <w:rPr>
        <w:rFonts w:ascii="Liberation Serif" w:hAnsi="Liberation Serif"/>
      </w:rPr>
      <w:fldChar w:fldCharType="end"/>
    </w:r>
  </w:p>
  <w:p w:rsidR="00125764" w:rsidRDefault="000356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64" w:rsidRDefault="000356FA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3A611C">
      <w:rPr>
        <w:rFonts w:ascii="Liberation Serif" w:hAnsi="Liberation Serif"/>
        <w:noProof/>
      </w:rPr>
      <w:t>3</w:t>
    </w:r>
    <w:r>
      <w:rPr>
        <w:rFonts w:ascii="Liberation Serif" w:hAnsi="Liberation Serif"/>
      </w:rPr>
      <w:fldChar w:fldCharType="end"/>
    </w:r>
  </w:p>
  <w:p w:rsidR="00125764" w:rsidRDefault="000356F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64" w:rsidRDefault="000356FA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3A611C">
      <w:rPr>
        <w:rFonts w:ascii="Liberation Serif" w:hAnsi="Liberation Serif"/>
        <w:noProof/>
      </w:rPr>
      <w:t>4</w:t>
    </w:r>
    <w:r>
      <w:rPr>
        <w:rFonts w:ascii="Liberation Serif" w:hAnsi="Liberation Serif"/>
      </w:rPr>
      <w:fldChar w:fldCharType="end"/>
    </w:r>
  </w:p>
  <w:p w:rsidR="00125764" w:rsidRDefault="000356FA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64" w:rsidRDefault="000356FA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3A611C">
      <w:rPr>
        <w:rFonts w:ascii="Liberation Serif" w:hAnsi="Liberation Serif"/>
        <w:noProof/>
      </w:rPr>
      <w:t>5</w:t>
    </w:r>
    <w:r>
      <w:rPr>
        <w:rFonts w:ascii="Liberation Serif" w:hAnsi="Liberation Serif"/>
      </w:rPr>
      <w:fldChar w:fldCharType="end"/>
    </w:r>
  </w:p>
  <w:p w:rsidR="00125764" w:rsidRDefault="000356FA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64" w:rsidRDefault="000356FA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3A611C">
      <w:rPr>
        <w:rFonts w:ascii="Liberation Serif" w:hAnsi="Liberation Serif"/>
        <w:noProof/>
      </w:rPr>
      <w:t>18</w:t>
    </w:r>
    <w:r>
      <w:rPr>
        <w:rFonts w:ascii="Liberation Serif" w:hAnsi="Liberation Serif"/>
      </w:rPr>
      <w:fldChar w:fldCharType="end"/>
    </w:r>
  </w:p>
  <w:p w:rsidR="00125764" w:rsidRDefault="000356FA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764" w:rsidRDefault="000356FA">
    <w:pPr>
      <w:pStyle w:val="ac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 w:rsidR="003A611C">
      <w:rPr>
        <w:rFonts w:ascii="Liberation Serif" w:hAnsi="Liberation Serif"/>
        <w:noProof/>
      </w:rPr>
      <w:t>23</w:t>
    </w:r>
    <w:r>
      <w:rPr>
        <w:rFonts w:ascii="Liberation Serif" w:hAnsi="Liberation Serif"/>
      </w:rPr>
      <w:fldChar w:fldCharType="end"/>
    </w:r>
  </w:p>
  <w:p w:rsidR="00125764" w:rsidRDefault="000356F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560D6"/>
    <w:rsid w:val="000356FA"/>
    <w:rsid w:val="003A611C"/>
    <w:rsid w:val="005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4ABCE-F041-4B4B-B7FD-D0F90DCB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ru-RU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eastAsia="Times New Roman" w:cs="Calibri"/>
      <w:b/>
      <w:lang w:eastAsia="ru-RU"/>
    </w:rPr>
  </w:style>
  <w:style w:type="paragraph" w:customStyle="1" w:styleId="ConsPlusCell">
    <w:name w:val="ConsPlusCell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uppressAutoHyphens/>
      <w:autoSpaceDE w:val="0"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TitlePage">
    <w:name w:val="ConsPlusTitlePage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pPr>
      <w:spacing w:after="160" w:line="240" w:lineRule="auto"/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styleId="a7">
    <w:name w:val="annotation reference"/>
    <w:basedOn w:val="a0"/>
    <w:rPr>
      <w:sz w:val="16"/>
      <w:szCs w:val="16"/>
    </w:rPr>
  </w:style>
  <w:style w:type="paragraph" w:styleId="a8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rPr>
      <w:sz w:val="20"/>
      <w:szCs w:val="20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Тема примечания Знак"/>
    <w:basedOn w:val="a9"/>
    <w:rPr>
      <w:b/>
      <w:bCs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</w:style>
  <w:style w:type="paragraph" w:styleId="20">
    <w:name w:val="Body Text Indent 2"/>
    <w:basedOn w:val="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Заголовок 2 Знак"/>
    <w:basedOn w:val="a0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66.ru" TargetMode="External"/><Relationship Id="rId13" Type="http://schemas.openxmlformats.org/officeDocument/2006/relationships/hyperlink" Target="https://login.consultant.ru/link/?req=doc&amp;base=LAW&amp;n=427417" TargetMode="External"/><Relationship Id="rId18" Type="http://schemas.openxmlformats.org/officeDocument/2006/relationships/hyperlink" Target="consultantplus://offline/ref=5DD15E43F790D18961ED4AAC3795F64FDA43FE005C622F92C25829F4F5AF2361C76683FAAB0BEAF6367F2D6484E016B675CCD38DBD0369W1U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D15E43F790D18961ED4AAC3795F64FDA43FE005C622F92C25829F4F5AF2361C76683FAAB0BEAF6367F2D6484E016B675CCD38DBD0369W1U2K" TargetMode="External"/><Relationship Id="rId7" Type="http://schemas.openxmlformats.org/officeDocument/2006/relationships/hyperlink" Target="https://login.consultant.ru/link/?req=doc&amp;base=RLAW071&amp;n=358717&amp;dst=100005" TargetMode="External"/><Relationship Id="rId12" Type="http://schemas.openxmlformats.org/officeDocument/2006/relationships/hyperlink" Target="https://login.consultant.ru/link/?req=doc&amp;base=LAW&amp;n=468900" TargetMode="External"/><Relationship Id="rId17" Type="http://schemas.openxmlformats.org/officeDocument/2006/relationships/hyperlink" Target="consultantplus://offline/ref=5DD15E43F790D18961ED4AAC3795F64FDA43FE005C622F92C25829F4F5AF2361C76683FAAB0BEAF6367F2D6484E016B675CCD38DBD0369W1U2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D15E43F790D18961ED4AAC3795F64FDA43FE005C622F92C25829F4F5AF2361C76683FAAB0BEAF6367F2D6484E016B675CCD38DBD0369W1U2K" TargetMode="Externa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://www.pravo.gov66.ru" TargetMode="External"/><Relationship Id="rId11" Type="http://schemas.openxmlformats.org/officeDocument/2006/relationships/hyperlink" Target="https://login.consultant.ru/link/?req=doc&amp;base=LAW&amp;n=46890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DD15E43F790D18961ED4AAC3795F64FDA43FE005C622F92C25829F4F5AF2361C76683FAAB0BEAF6367F2D6484E016B675CCD38DBD0369W1U2K" TargetMode="Externa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27417&amp;dst=100033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6629</Words>
  <Characters>37788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Сабитова Екатерина Николаевна</dc:creator>
  <cp:lastModifiedBy>Зверева Полина Евгеньевна</cp:lastModifiedBy>
  <cp:revision>2</cp:revision>
  <cp:lastPrinted>2024-05-14T11:31:00Z</cp:lastPrinted>
  <dcterms:created xsi:type="dcterms:W3CDTF">2025-10-29T12:22:00Z</dcterms:created>
  <dcterms:modified xsi:type="dcterms:W3CDTF">2025-10-29T12:22:00Z</dcterms:modified>
</cp:coreProperties>
</file>