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DD" w:rsidRPr="00C8658E" w:rsidRDefault="00B801DD" w:rsidP="004D0A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8658E">
        <w:rPr>
          <w:rFonts w:ascii="Arial" w:hAnsi="Arial" w:cs="Arial"/>
          <w:bCs/>
          <w:sz w:val="24"/>
          <w:szCs w:val="24"/>
        </w:rPr>
        <w:t>Ограничение муниципального контроля</w:t>
      </w:r>
    </w:p>
    <w:p w:rsidR="00B801DD" w:rsidRDefault="00C8658E" w:rsidP="00B801D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B801DD">
        <w:rPr>
          <w:rFonts w:ascii="Arial" w:hAnsi="Arial" w:cs="Arial"/>
          <w:sz w:val="20"/>
          <w:szCs w:val="20"/>
        </w:rPr>
        <w:t>Установлены особенности осуществления муниципального контроля до 2030 г., в частности: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 общему правилу плановые контрольные (надзорные) мероприятия, плановые проверки, осуществляемые в соответствии с Законами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294-ФЗ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248-ФЗ</w:t>
        </w:r>
      </w:hyperlink>
      <w:r>
        <w:rPr>
          <w:rFonts w:ascii="Arial" w:hAnsi="Arial" w:cs="Arial"/>
          <w:sz w:val="20"/>
          <w:szCs w:val="20"/>
        </w:rPr>
        <w:t xml:space="preserve">, могут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проводиться</w:t>
        </w:r>
      </w:hyperlink>
      <w:r>
        <w:rPr>
          <w:rFonts w:ascii="Arial" w:hAnsi="Arial" w:cs="Arial"/>
          <w:sz w:val="20"/>
          <w:szCs w:val="20"/>
        </w:rPr>
        <w:t xml:space="preserve">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Кроме того, в указанный период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возможны</w:t>
        </w:r>
      </w:hyperlink>
      <w:r>
        <w:rPr>
          <w:rFonts w:ascii="Arial" w:hAnsi="Arial" w:cs="Arial"/>
          <w:sz w:val="20"/>
          <w:szCs w:val="20"/>
        </w:rPr>
        <w:t xml:space="preserve"> профилактические визиты (в рамках видов госконтроля (надзора), муниципального контроля, регулируемых Законом N 248-ФЗ),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нельзя отказаться. Для них предусмотрены определенные основания (например, поручение Президента РФ);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 обжаловании предписаний, выданных в рамках профилактических визитов, от которых нельзя отказаться, контрольных (надзорных) мероприятий без взаимодействия с контролируемым лицом, специальных режимов государственного контроля (надзора),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можно</w:t>
        </w:r>
      </w:hyperlink>
      <w:r>
        <w:rPr>
          <w:rFonts w:ascii="Arial" w:hAnsi="Arial" w:cs="Arial"/>
          <w:sz w:val="20"/>
          <w:szCs w:val="20"/>
        </w:rPr>
        <w:t xml:space="preserve"> не указывать в жалобе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учетный номер</w:t>
        </w:r>
      </w:hyperlink>
      <w:r>
        <w:rPr>
          <w:rFonts w:ascii="Arial" w:hAnsi="Arial" w:cs="Arial"/>
          <w:sz w:val="20"/>
          <w:szCs w:val="20"/>
        </w:rPr>
        <w:t xml:space="preserve"> обжалуемого контрольного (надзорного) мероприятия в едином реестре таких мероприятий. Это допускается, если в жалобе приведен учетный номер профилактического мероприятия или номер предписания, выданного по результатам контрольного (надзорного) мероприятия без взаимодействия с контролируемым лицом или осуществления специального режима государственного контроля (надзора), который присвоили с использованием названного реестра.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Установлен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видов контроля (надзора), проверок, к которым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особенности</w:t>
        </w:r>
      </w:hyperlink>
      <w:r>
        <w:rPr>
          <w:rFonts w:ascii="Arial" w:hAnsi="Arial" w:cs="Arial"/>
          <w:sz w:val="20"/>
          <w:szCs w:val="20"/>
        </w:rPr>
        <w:t xml:space="preserve"> проведения госконтроля (надзора), муниципального контроля не применяются. В частности, это проверки, проводимые в рамках госконтроля за исполнением региональными властями полномочий в сферах естественных монополий и госрегулирования тарифов.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Внеплановые проверки (мероприятия) до конца 2024 г.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проводятся</w:t>
        </w:r>
      </w:hyperlink>
      <w:r>
        <w:rPr>
          <w:rFonts w:ascii="Arial" w:hAnsi="Arial" w:cs="Arial"/>
          <w:sz w:val="20"/>
          <w:szCs w:val="20"/>
        </w:rPr>
        <w:t xml:space="preserve"> только по определенному перечню оснований. В том числе они проводятся по согласованию с прокуратурой, если, например: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выявлены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индикаторы</w:t>
        </w:r>
      </w:hyperlink>
      <w:r>
        <w:rPr>
          <w:rFonts w:ascii="Arial" w:hAnsi="Arial" w:cs="Arial"/>
          <w:sz w:val="20"/>
          <w:szCs w:val="20"/>
        </w:rPr>
        <w:t xml:space="preserve"> риска нарушения обязательных требований;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есть угроза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причинения</w:t>
        </w:r>
      </w:hyperlink>
      <w:r>
        <w:rPr>
          <w:rFonts w:ascii="Arial" w:hAnsi="Arial" w:cs="Arial"/>
          <w:sz w:val="20"/>
          <w:szCs w:val="20"/>
        </w:rPr>
        <w:t xml:space="preserve"> вреда жизни и тяжкого вреда здоровью граждан;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есть угроза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обороне</w:t>
        </w:r>
      </w:hyperlink>
      <w:r>
        <w:rPr>
          <w:rFonts w:ascii="Arial" w:hAnsi="Arial" w:cs="Arial"/>
          <w:sz w:val="20"/>
          <w:szCs w:val="20"/>
        </w:rPr>
        <w:t xml:space="preserve"> страны и безопасности государства;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есть угроза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возникновения</w:t>
        </w:r>
      </w:hyperlink>
      <w:r>
        <w:rPr>
          <w:rFonts w:ascii="Arial" w:hAnsi="Arial" w:cs="Arial"/>
          <w:sz w:val="20"/>
          <w:szCs w:val="20"/>
        </w:rPr>
        <w:t xml:space="preserve"> чрезвычайных ситуаций природного и (или) техногенного характера;</w:t>
      </w:r>
    </w:p>
    <w:p w:rsidR="00B801DD" w:rsidRDefault="00717C1C" w:rsidP="00B801D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hyperlink r:id="rId17" w:history="1">
        <w:r w:rsidR="00B801DD">
          <w:rPr>
            <w:rFonts w:ascii="Arial" w:hAnsi="Arial" w:cs="Arial"/>
            <w:color w:val="0000FF"/>
            <w:sz w:val="20"/>
            <w:szCs w:val="20"/>
          </w:rPr>
          <w:t>Допускается</w:t>
        </w:r>
      </w:hyperlink>
      <w:r w:rsidR="00B801DD">
        <w:rPr>
          <w:rFonts w:ascii="Arial" w:hAnsi="Arial" w:cs="Arial"/>
          <w:sz w:val="20"/>
          <w:szCs w:val="20"/>
        </w:rPr>
        <w:t xml:space="preserve"> проведение в частности, профилактических мероприятий, контрольных (надзорных) мероприятий без взаимодействия. Последние не требуют согласования с органами прокуратуры.</w:t>
      </w:r>
    </w:p>
    <w:p w:rsidR="00B801DD" w:rsidRDefault="00B801DD" w:rsidP="00B801D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 2030 г.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жалобу</w:t>
        </w:r>
      </w:hyperlink>
      <w:r>
        <w:rPr>
          <w:rFonts w:ascii="Arial" w:hAnsi="Arial" w:cs="Arial"/>
          <w:sz w:val="20"/>
          <w:szCs w:val="20"/>
        </w:rPr>
        <w:t xml:space="preserve"> на решение контрольного (надзорного) органа, действия (бездействие) его должностных лиц можно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подписать, в частности,</w:t>
        </w:r>
      </w:hyperlink>
      <w:r>
        <w:rPr>
          <w:rFonts w:ascii="Arial" w:hAnsi="Arial" w:cs="Arial"/>
          <w:sz w:val="20"/>
          <w:szCs w:val="20"/>
        </w:rPr>
        <w:t xml:space="preserve"> простой электронной подписью </w:t>
      </w:r>
      <w:proofErr w:type="spellStart"/>
      <w:r>
        <w:rPr>
          <w:rFonts w:ascii="Arial" w:hAnsi="Arial" w:cs="Arial"/>
          <w:sz w:val="20"/>
          <w:szCs w:val="20"/>
        </w:rPr>
        <w:t>физлица</w:t>
      </w:r>
      <w:proofErr w:type="spellEnd"/>
      <w:r>
        <w:rPr>
          <w:rFonts w:ascii="Arial" w:hAnsi="Arial" w:cs="Arial"/>
          <w:sz w:val="20"/>
          <w:szCs w:val="20"/>
        </w:rPr>
        <w:t xml:space="preserve">, в том числе действующего от имени </w:t>
      </w:r>
      <w:proofErr w:type="spellStart"/>
      <w:r>
        <w:rPr>
          <w:rFonts w:ascii="Arial" w:hAnsi="Arial" w:cs="Arial"/>
          <w:sz w:val="20"/>
          <w:szCs w:val="20"/>
        </w:rPr>
        <w:t>юрлица</w:t>
      </w:r>
      <w:proofErr w:type="spellEnd"/>
      <w:r>
        <w:rPr>
          <w:rFonts w:ascii="Arial" w:hAnsi="Arial" w:cs="Arial"/>
          <w:sz w:val="20"/>
          <w:szCs w:val="20"/>
        </w:rPr>
        <w:t xml:space="preserve"> (руководителя либо уполномоченного лица) или являющегося ИП, либо усиленной неквалифицированной электронной подписью (если выполняется условие относительно сертификата ключа проверки).</w:t>
      </w:r>
    </w:p>
    <w:p w:rsidR="00347C8A" w:rsidRDefault="00347C8A"/>
    <w:sectPr w:rsidR="00347C8A" w:rsidSect="006B372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801DD"/>
    <w:rsid w:val="00301BF0"/>
    <w:rsid w:val="00347C8A"/>
    <w:rsid w:val="00497228"/>
    <w:rsid w:val="004D0A94"/>
    <w:rsid w:val="00717C1C"/>
    <w:rsid w:val="00822582"/>
    <w:rsid w:val="00837AFF"/>
    <w:rsid w:val="009E057D"/>
    <w:rsid w:val="00B801DD"/>
    <w:rsid w:val="00C8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643&amp;dst=100115" TargetMode="External"/><Relationship Id="rId13" Type="http://schemas.openxmlformats.org/officeDocument/2006/relationships/hyperlink" Target="https://login.consultant.ru/link/?req=doc&amp;base=LAW&amp;n=464643&amp;dst=100087" TargetMode="External"/><Relationship Id="rId18" Type="http://schemas.openxmlformats.org/officeDocument/2006/relationships/hyperlink" Target="https://login.consultant.ru/link/?req=doc&amp;base=LAW&amp;n=465728&amp;dst=1004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4643&amp;dst=100102" TargetMode="External"/><Relationship Id="rId12" Type="http://schemas.openxmlformats.org/officeDocument/2006/relationships/hyperlink" Target="https://login.consultant.ru/link/?req=doc&amp;base=LAW&amp;n=464643&amp;dst=100086" TargetMode="External"/><Relationship Id="rId17" Type="http://schemas.openxmlformats.org/officeDocument/2006/relationships/hyperlink" Target="https://login.consultant.ru/link/?req=doc&amp;base=LAW&amp;n=464643&amp;dst=100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643&amp;dst=1000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643&amp;dst=100077" TargetMode="External"/><Relationship Id="rId11" Type="http://schemas.openxmlformats.org/officeDocument/2006/relationships/hyperlink" Target="https://login.consultant.ru/link/?req=doc&amp;base=LAW&amp;n=464643" TargetMode="External"/><Relationship Id="rId5" Type="http://schemas.openxmlformats.org/officeDocument/2006/relationships/hyperlink" Target="https://login.consultant.ru/link/?req=doc&amp;base=LAW&amp;n=465728" TargetMode="External"/><Relationship Id="rId15" Type="http://schemas.openxmlformats.org/officeDocument/2006/relationships/hyperlink" Target="https://login.consultant.ru/link/?req=doc&amp;base=LAW&amp;n=464643&amp;dst=100029" TargetMode="External"/><Relationship Id="rId10" Type="http://schemas.openxmlformats.org/officeDocument/2006/relationships/hyperlink" Target="https://login.consultant.ru/link/?req=doc&amp;base=LAW&amp;n=464643&amp;dst=100075" TargetMode="External"/><Relationship Id="rId19" Type="http://schemas.openxmlformats.org/officeDocument/2006/relationships/hyperlink" Target="https://login.consultant.ru/link/?req=doc&amp;base=LAW&amp;n=464643&amp;dst=100076" TargetMode="External"/><Relationship Id="rId4" Type="http://schemas.openxmlformats.org/officeDocument/2006/relationships/hyperlink" Target="https://login.consultant.ru/link/?req=doc&amp;base=LAW&amp;n=452925" TargetMode="External"/><Relationship Id="rId9" Type="http://schemas.openxmlformats.org/officeDocument/2006/relationships/hyperlink" Target="https://login.consultant.ru/link/?req=doc&amp;base=LAW&amp;n=465728&amp;dst=101148" TargetMode="External"/><Relationship Id="rId14" Type="http://schemas.openxmlformats.org/officeDocument/2006/relationships/hyperlink" Target="https://login.consultant.ru/link/?req=doc&amp;base=LAW&amp;n=46464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2025-01-31T06:38:00Z</dcterms:created>
  <dcterms:modified xsi:type="dcterms:W3CDTF">2025-01-31T06:38:00Z</dcterms:modified>
</cp:coreProperties>
</file>