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56" w:rsidRDefault="00EA4456" w:rsidP="00EA4456">
      <w:pPr>
        <w:pBdr>
          <w:bottom w:val="single" w:sz="24" w:space="0" w:color="00640A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EA4456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Муниципальный контроль: чем предостережение отличается от предписания</w:t>
      </w:r>
    </w:p>
    <w:p w:rsidR="00EA4456" w:rsidRDefault="00EA4456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</w:p>
    <w:p w:rsidR="00EA4456" w:rsidRPr="00EA4456" w:rsidRDefault="00EA4456" w:rsidP="008852C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t>В деятельности малого и среднего бизнеса, а также у собственников недвижимости и земельных участков рано или поздно </w:t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>возникает тема муниципального контроля.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 Это вид надзорной деятельности, который осуществляют органы местного самоуправления в пределах своей компетенции.</w:t>
      </w:r>
    </w:p>
    <w:p w:rsidR="008852C0" w:rsidRDefault="00EA4456" w:rsidP="008852C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t>Во время проверок или профилактических мероприятий предпринимателям и гражданам могут вручаться два документа — </w:t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>предостережение и предписание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. Несмотря на схожие формулировки, </w:t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 xml:space="preserve">это разные по своей правовой природе </w:t>
      </w:r>
      <w:r w:rsidR="008852C0">
        <w:rPr>
          <w:rFonts w:ascii="Arial" w:eastAsia="Times New Roman" w:hAnsi="Arial" w:cs="Arial"/>
          <w:b/>
          <w:bCs/>
          <w:noProof/>
          <w:color w:val="000000"/>
          <w:sz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1066800</wp:posOffset>
            </wp:positionV>
            <wp:extent cx="3293110" cy="3267075"/>
            <wp:effectExtent l="19050" t="0" r="2540" b="0"/>
            <wp:wrapSquare wrapText="bothSides"/>
            <wp:docPr id="4" name="Рисунок 4" descr="C:\Users\VarlamovaEY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rlamovaEY\Desktop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>инструменты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. Понимание различий между ними важно для корректного взаимодействия с контролирующими органами.</w:t>
      </w:r>
      <w:r w:rsidR="008852C0" w:rsidRPr="008852C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A4456" w:rsidRPr="008852C0" w:rsidRDefault="00EA4456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Что такое предостережение</w:t>
      </w:r>
    </w:p>
    <w:p w:rsidR="00EA4456" w:rsidRDefault="00EA4456" w:rsidP="00EA44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Предостережение — профилактическая мера, цель которой не наказать, а предотвратить возможное нарушение.</w:t>
      </w:r>
    </w:p>
    <w:p w:rsidR="00EA4456" w:rsidRPr="00EA4456" w:rsidRDefault="00EA4456" w:rsidP="00EA44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EA4456">
        <w:rPr>
          <w:rFonts w:ascii="Arial" w:eastAsia="Times New Roman" w:hAnsi="Arial" w:cs="Arial"/>
          <w:b/>
          <w:color w:val="000000"/>
          <w:sz w:val="27"/>
          <w:szCs w:val="27"/>
        </w:rPr>
        <w:t>Содержание: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в документе указываются действия (или бездействие), которые могут быть расценены как нарушение, со ссылками на нормативные акты.</w:t>
      </w:r>
    </w:p>
    <w:p w:rsidR="00EA4456" w:rsidRDefault="00EA4456" w:rsidP="00EA4456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Юридические последствия:</w:t>
      </w:r>
    </w:p>
    <w:p w:rsidR="00EA4456" w:rsidRPr="00EA4456" w:rsidRDefault="00EA4456" w:rsidP="00EA445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t>предостережение не является наказанием. Однако если его проигнорировать и впоследствии допустить нарушение, это может быть признано отягчающим обстоятельством при привлечении к ответственности.</w:t>
      </w:r>
    </w:p>
    <w:p w:rsidR="00EA4456" w:rsidRDefault="00EA4456" w:rsidP="00EA4456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Что такое предписание</w:t>
      </w:r>
    </w:p>
    <w:p w:rsidR="00EA4456" w:rsidRPr="00EA4456" w:rsidRDefault="00EA4456" w:rsidP="00EA4456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Предписание — распорядительный документ, обязывающий устранить уже выявленное нарушение.</w:t>
      </w:r>
    </w:p>
    <w:p w:rsidR="00EA4456" w:rsidRPr="00EA4456" w:rsidRDefault="00EA4456" w:rsidP="00EA445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lastRenderedPageBreak/>
        <w:t>Когда выдается: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 исключительно по итогам проведенной проверки (плановой или внеплановой), если нарушения уже установлены и зафиксированы в акте.</w:t>
      </w:r>
    </w:p>
    <w:p w:rsidR="00FC799C" w:rsidRDefault="00EA4456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Содержание: </w:t>
      </w:r>
    </w:p>
    <w:p w:rsidR="00EA4456" w:rsidRDefault="00FC799C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8852C0">
        <w:rPr>
          <w:rFonts w:ascii="Arial" w:eastAsia="Times New Roman" w:hAnsi="Arial" w:cs="Arial"/>
          <w:bCs/>
          <w:color w:val="000000"/>
          <w:sz w:val="27"/>
        </w:rPr>
        <w:t xml:space="preserve">- </w:t>
      </w:r>
      <w:r w:rsidR="008852C0">
        <w:rPr>
          <w:rFonts w:ascii="Arial" w:eastAsia="Times New Roman" w:hAnsi="Arial" w:cs="Arial"/>
          <w:color w:val="000000"/>
          <w:sz w:val="27"/>
          <w:szCs w:val="27"/>
        </w:rPr>
        <w:t>перечень выявленных нарушений;</w:t>
      </w:r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- </w:t>
      </w:r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t xml:space="preserve">конкретные действия, которые необходимо совершить для их устранения (например, демонтировать, восстановить, </w:t>
      </w:r>
      <w:proofErr w:type="gramStart"/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t>предоставить документы</w:t>
      </w:r>
      <w:proofErr w:type="gramEnd"/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t>);</w:t>
      </w:r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- </w:t>
      </w:r>
      <w:r w:rsidR="00EA4456" w:rsidRPr="00EA4456">
        <w:rPr>
          <w:rFonts w:ascii="Arial" w:eastAsia="Times New Roman" w:hAnsi="Arial" w:cs="Arial"/>
          <w:color w:val="000000"/>
          <w:sz w:val="27"/>
          <w:szCs w:val="27"/>
        </w:rPr>
        <w:t>сроки для устранения нарушений.</w:t>
      </w:r>
    </w:p>
    <w:p w:rsidR="008852C0" w:rsidRPr="00EA4456" w:rsidRDefault="008852C0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</w:p>
    <w:p w:rsidR="00EA4456" w:rsidRPr="00EA4456" w:rsidRDefault="00EA4456" w:rsidP="008852C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Юридические последствия: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 неисполнение предписания в срок является самостоятельным административным правонарушением и влечет штраф.</w:t>
      </w:r>
      <w:r w:rsidR="008852C0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t>Кроме того, контролирующий орган вправе обратиться в суд с иском о принудительном исполнении.</w:t>
      </w:r>
    </w:p>
    <w:p w:rsidR="00FC799C" w:rsidRDefault="00EA4456" w:rsidP="00FC799C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7"/>
        </w:rPr>
      </w:pPr>
      <w:r w:rsidRPr="00EA4456">
        <w:rPr>
          <w:rFonts w:ascii="Arial" w:eastAsia="Times New Roman" w:hAnsi="Arial" w:cs="Arial"/>
          <w:b/>
          <w:bCs/>
          <w:color w:val="000000"/>
          <w:sz w:val="27"/>
        </w:rPr>
        <w:t>Что важно помнить</w:t>
      </w:r>
      <w:r w:rsidR="00FC799C">
        <w:rPr>
          <w:rFonts w:ascii="Arial" w:eastAsia="Times New Roman" w:hAnsi="Arial" w:cs="Arial"/>
          <w:b/>
          <w:bCs/>
          <w:color w:val="000000"/>
          <w:sz w:val="27"/>
        </w:rPr>
        <w:t>:</w:t>
      </w:r>
    </w:p>
    <w:p w:rsidR="00FC799C" w:rsidRDefault="00EA4456" w:rsidP="00FC799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И предостережение, и предписание требуют вашего внимания. Игнорирование любого из документов может привести к негативным последствиям.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Получив предостережение, проанализируйте деятельность. Если ваши действия действительно могли быть расценены как нарушение — откажитесь от них. При необходимости проконсультируйтесь с юристом.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Получив предписание, внимательно изучите его. Если вы не согласны с выводами, документ можно обжаловать в установленном порядке. Если нарушения подтверждены — устраните их в указанные сроки.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EA4456">
        <w:rPr>
          <w:rFonts w:ascii="Arial" w:eastAsia="Times New Roman" w:hAnsi="Arial" w:cs="Arial"/>
          <w:b/>
          <w:bCs/>
          <w:color w:val="000000"/>
          <w:sz w:val="27"/>
        </w:rPr>
        <w:t>Вывод</w:t>
      </w: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Предостережение — это сигнал «остановиться и подумать», чтобы избежать нарушений.</w:t>
      </w:r>
    </w:p>
    <w:p w:rsidR="00EA4456" w:rsidRPr="00EA4456" w:rsidRDefault="00EA4456" w:rsidP="00FC799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br/>
        <w:t>Предписание — требование устранить уже совершенное нарушение.</w:t>
      </w:r>
    </w:p>
    <w:p w:rsidR="00EA4456" w:rsidRPr="00EA4456" w:rsidRDefault="00EA4456" w:rsidP="00EA445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EA4456">
        <w:rPr>
          <w:rFonts w:ascii="Arial" w:eastAsia="Times New Roman" w:hAnsi="Arial" w:cs="Arial"/>
          <w:color w:val="000000"/>
          <w:sz w:val="27"/>
          <w:szCs w:val="27"/>
        </w:rPr>
        <w:t>Понимание этой разницы помогает выстраивать конструктивные отношения с органами муниципального контроля и своевременно предотвращать негативные последствия.</w:t>
      </w:r>
    </w:p>
    <w:p w:rsidR="00D85B3E" w:rsidRDefault="00D85B3E"/>
    <w:sectPr w:rsidR="00D8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456"/>
    <w:rsid w:val="008852C0"/>
    <w:rsid w:val="00D85B3E"/>
    <w:rsid w:val="00EA4456"/>
    <w:rsid w:val="00F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4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44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3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VarlamovaEY</dc:creator>
  <cp:keywords/>
  <dc:description/>
  <cp:lastModifiedBy>VarlamovaEY</cp:lastModifiedBy>
  <cp:revision>3</cp:revision>
  <cp:lastPrinted>2026-01-15T08:23:00Z</cp:lastPrinted>
  <dcterms:created xsi:type="dcterms:W3CDTF">2026-01-15T06:31:00Z</dcterms:created>
  <dcterms:modified xsi:type="dcterms:W3CDTF">2026-01-15T08:24:00Z</dcterms:modified>
</cp:coreProperties>
</file>